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C60D" w14:textId="542D33CB" w:rsidR="00915EF1" w:rsidRPr="00960C09" w:rsidRDefault="00915EF1" w:rsidP="00622F54">
      <w:pPr>
        <w:jc w:val="center"/>
        <w:rPr>
          <w:rFonts w:cstheme="minorHAnsi"/>
          <w:b/>
          <w:color w:val="1F3864" w:themeColor="accent1" w:themeShade="80"/>
          <w:sz w:val="28"/>
        </w:rPr>
      </w:pPr>
      <w:r w:rsidRPr="00960C09">
        <w:rPr>
          <w:rFonts w:cstheme="minorHAnsi"/>
          <w:noProof/>
        </w:rPr>
        <mc:AlternateContent>
          <mc:Choice Requires="wps">
            <w:drawing>
              <wp:anchor distT="0" distB="0" distL="114300" distR="114300" simplePos="0" relativeHeight="251702272" behindDoc="1" locked="0" layoutInCell="1" allowOverlap="1" wp14:anchorId="4D89D06B" wp14:editId="1913FCE7">
                <wp:simplePos x="0" y="0"/>
                <wp:positionH relativeFrom="margin">
                  <wp:posOffset>-2580084</wp:posOffset>
                </wp:positionH>
                <wp:positionV relativeFrom="paragraph">
                  <wp:posOffset>-912747</wp:posOffset>
                </wp:positionV>
                <wp:extent cx="10535285" cy="889348"/>
                <wp:effectExtent l="0" t="0" r="18415" b="254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35285" cy="889348"/>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20F29" id="Rectangle 32" o:spid="_x0000_s1026" style="position:absolute;margin-left:-203.15pt;margin-top:-71.85pt;width:829.55pt;height:70.0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" fillcolor="#0070c0" strokecolor="#0070c0" strokeweight="1pt">
                <v:path arrowok="t"/>
                <w10:wrap anchorx="margin"/>
              </v:rect>
            </w:pict>
          </mc:Fallback>
        </mc:AlternateContent>
      </w:r>
      <w:bookmarkStart w:id="0" w:name="_Hlk123740733"/>
      <w:r w:rsidR="00622F54">
        <w:rPr>
          <w:rFonts w:cstheme="minorHAnsi"/>
          <w:b/>
          <w:noProof/>
          <w:color w:val="1F3864" w:themeColor="accent1" w:themeShade="80"/>
          <w:sz w:val="28"/>
        </w:rPr>
        <w:drawing>
          <wp:inline distT="0" distB="0" distL="0" distR="0" wp14:anchorId="54107169" wp14:editId="7B93122D">
            <wp:extent cx="2112264" cy="942975"/>
            <wp:effectExtent l="0" t="0" r="2540" b="0"/>
            <wp:docPr id="143609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7494" cy="945310"/>
                    </a:xfrm>
                    <a:prstGeom prst="rect">
                      <a:avLst/>
                    </a:prstGeom>
                    <a:noFill/>
                  </pic:spPr>
                </pic:pic>
              </a:graphicData>
            </a:graphic>
          </wp:inline>
        </w:drawing>
      </w:r>
    </w:p>
    <w:p w14:paraId="0E84738B" w14:textId="6B4186DD" w:rsidR="00767F2E" w:rsidRPr="00960C09" w:rsidRDefault="00767F2E" w:rsidP="00767F2E">
      <w:pPr>
        <w:pBdr>
          <w:top w:val="single" w:sz="4" w:space="1" w:color="auto"/>
        </w:pBdr>
        <w:rPr>
          <w:rFonts w:cstheme="minorHAnsi"/>
          <w:sz w:val="16"/>
          <w:szCs w:val="16"/>
        </w:rPr>
      </w:pPr>
    </w:p>
    <w:p w14:paraId="0A5152CC" w14:textId="082646FC" w:rsidR="00767F2E" w:rsidRPr="00960C09" w:rsidRDefault="00C54D12" w:rsidP="00767F2E">
      <w:pPr>
        <w:jc w:val="center"/>
        <w:rPr>
          <w:rFonts w:cstheme="minorHAnsi"/>
          <w:b/>
          <w:bCs/>
          <w:color w:val="57635F"/>
          <w:sz w:val="36"/>
          <w:szCs w:val="36"/>
        </w:rPr>
      </w:pPr>
      <w:bookmarkStart w:id="1" w:name="_Hlk140141251"/>
      <w:r w:rsidRPr="00960C09">
        <w:rPr>
          <w:rFonts w:cstheme="minorHAnsi"/>
          <w:color w:val="57635F"/>
          <w:sz w:val="36"/>
          <w:szCs w:val="36"/>
        </w:rPr>
        <w:t>Su</w:t>
      </w:r>
      <w:r w:rsidR="008D1708" w:rsidRPr="00960C09">
        <w:rPr>
          <w:rFonts w:cstheme="minorHAnsi"/>
          <w:color w:val="57635F"/>
          <w:sz w:val="36"/>
          <w:szCs w:val="36"/>
        </w:rPr>
        <w:t>pplier Code of Conduct</w:t>
      </w:r>
    </w:p>
    <w:bookmarkEnd w:id="1"/>
    <w:p w14:paraId="6CE21188" w14:textId="60E94137" w:rsidR="00767F2E" w:rsidRPr="00960C09" w:rsidRDefault="00767F2E" w:rsidP="00767F2E">
      <w:pPr>
        <w:pBdr>
          <w:bottom w:val="single" w:sz="4" w:space="1" w:color="auto"/>
        </w:pBdr>
        <w:rPr>
          <w:rFonts w:cstheme="minorHAnsi"/>
          <w:b/>
          <w:bCs/>
          <w:sz w:val="16"/>
          <w:szCs w:val="16"/>
        </w:rPr>
      </w:pPr>
    </w:p>
    <w:bookmarkEnd w:id="0"/>
    <w:p w14:paraId="3FD7F2FD" w14:textId="77777777" w:rsidR="008D1708" w:rsidRPr="00960C09" w:rsidRDefault="008D1708" w:rsidP="002333B0">
      <w:pPr>
        <w:rPr>
          <w:rFonts w:eastAsiaTheme="majorEastAsia" w:cstheme="minorHAnsi"/>
          <w:b/>
          <w:bCs/>
          <w:color w:val="748D6E"/>
          <w:sz w:val="24"/>
          <w:szCs w:val="24"/>
        </w:rPr>
      </w:pPr>
    </w:p>
    <w:p w14:paraId="5FC98F1F" w14:textId="7EEFCC3F" w:rsidR="002333B0" w:rsidRPr="00FC1C51" w:rsidRDefault="008D1708" w:rsidP="002333B0">
      <w:pPr>
        <w:rPr>
          <w:rFonts w:eastAsiaTheme="majorEastAsia" w:cstheme="minorHAnsi"/>
          <w:b/>
          <w:bCs/>
          <w:color w:val="0070C0"/>
          <w:sz w:val="24"/>
          <w:szCs w:val="24"/>
          <w:u w:val="single"/>
        </w:rPr>
      </w:pPr>
      <w:r w:rsidRPr="00FC1C51">
        <w:rPr>
          <w:rFonts w:eastAsiaTheme="majorEastAsia" w:cstheme="minorHAnsi"/>
          <w:b/>
          <w:bCs/>
          <w:color w:val="0070C0"/>
          <w:sz w:val="24"/>
          <w:szCs w:val="24"/>
          <w:u w:val="single"/>
        </w:rPr>
        <w:t xml:space="preserve">Introduction </w:t>
      </w:r>
      <w:r w:rsidR="002333B0" w:rsidRPr="00FC1C51">
        <w:rPr>
          <w:rFonts w:eastAsiaTheme="majorEastAsia" w:cstheme="minorHAnsi"/>
          <w:b/>
          <w:bCs/>
          <w:color w:val="0070C0"/>
          <w:sz w:val="24"/>
          <w:szCs w:val="24"/>
          <w:u w:val="single"/>
        </w:rPr>
        <w:t xml:space="preserve">  </w:t>
      </w:r>
    </w:p>
    <w:p w14:paraId="4AB27208" w14:textId="77777777" w:rsidR="00C117D9" w:rsidRPr="00960C09" w:rsidRDefault="00C117D9" w:rsidP="002333B0">
      <w:pPr>
        <w:jc w:val="both"/>
        <w:rPr>
          <w:rFonts w:cstheme="minorHAnsi"/>
          <w:sz w:val="10"/>
          <w:szCs w:val="10"/>
        </w:rPr>
      </w:pPr>
    </w:p>
    <w:p w14:paraId="1E1C7E05" w14:textId="5B9371F8" w:rsidR="00960C09" w:rsidRPr="00960C09" w:rsidRDefault="00FC1C51" w:rsidP="00FC1C51">
      <w:pPr>
        <w:jc w:val="both"/>
        <w:rPr>
          <w:rFonts w:eastAsia="Times New Roman" w:cstheme="minorHAnsi"/>
          <w:sz w:val="20"/>
          <w:szCs w:val="20"/>
        </w:rPr>
      </w:pPr>
      <w:r>
        <w:rPr>
          <w:rFonts w:eastAsia="Times New Roman" w:cstheme="minorHAnsi"/>
          <w:sz w:val="20"/>
          <w:szCs w:val="20"/>
        </w:rPr>
        <w:t>Sheridan College</w:t>
      </w:r>
      <w:r w:rsidR="00960C09" w:rsidRPr="00960C09">
        <w:rPr>
          <w:rFonts w:eastAsia="Times New Roman" w:cstheme="minorHAnsi"/>
          <w:sz w:val="20"/>
          <w:szCs w:val="20"/>
        </w:rPr>
        <w:t xml:space="preserve"> is committed to transparency, accountability</w:t>
      </w:r>
      <w:r w:rsidR="00F308D8">
        <w:rPr>
          <w:rFonts w:eastAsia="Times New Roman" w:cstheme="minorHAnsi"/>
          <w:sz w:val="20"/>
          <w:szCs w:val="20"/>
        </w:rPr>
        <w:t>,</w:t>
      </w:r>
      <w:r w:rsidR="00960C09" w:rsidRPr="00960C09">
        <w:rPr>
          <w:rFonts w:eastAsia="Times New Roman" w:cstheme="minorHAnsi"/>
          <w:sz w:val="20"/>
          <w:szCs w:val="20"/>
        </w:rPr>
        <w:t xml:space="preserve"> and a strategic approach to procurement and expects suppliers to maintain and continually improve responsible, ethical, and sustainable business practices, operations, and processes, whether deliverables are produced in Canada or elsewhere.</w:t>
      </w:r>
    </w:p>
    <w:p w14:paraId="461B3C84" w14:textId="77777777" w:rsidR="00960C09" w:rsidRPr="00960C09" w:rsidRDefault="00960C09" w:rsidP="00FC1C51">
      <w:pPr>
        <w:jc w:val="both"/>
        <w:rPr>
          <w:rFonts w:eastAsia="Times New Roman" w:cstheme="minorHAnsi"/>
          <w:sz w:val="20"/>
          <w:szCs w:val="20"/>
        </w:rPr>
      </w:pPr>
      <w:r w:rsidRPr="00960C09">
        <w:rPr>
          <w:rFonts w:eastAsia="Times New Roman" w:cstheme="minorHAnsi"/>
          <w:sz w:val="20"/>
          <w:szCs w:val="20"/>
        </w:rPr>
        <w:t xml:space="preserve"> </w:t>
      </w:r>
    </w:p>
    <w:p w14:paraId="1DED5E5C" w14:textId="04BB39A7" w:rsidR="00960C09" w:rsidRPr="00960C09" w:rsidRDefault="00FC1C51" w:rsidP="00FC1C51">
      <w:pPr>
        <w:jc w:val="both"/>
        <w:rPr>
          <w:rFonts w:eastAsia="Times New Roman" w:cstheme="minorHAnsi"/>
          <w:sz w:val="20"/>
          <w:szCs w:val="20"/>
        </w:rPr>
      </w:pPr>
      <w:r>
        <w:rPr>
          <w:rFonts w:eastAsia="Times New Roman" w:cstheme="minorHAnsi"/>
          <w:sz w:val="20"/>
          <w:szCs w:val="20"/>
        </w:rPr>
        <w:t>Sheridan College</w:t>
      </w:r>
      <w:r w:rsidR="00960C09">
        <w:rPr>
          <w:rFonts w:eastAsia="Times New Roman" w:cstheme="minorHAnsi"/>
          <w:sz w:val="20"/>
          <w:szCs w:val="20"/>
        </w:rPr>
        <w:t xml:space="preserve"> </w:t>
      </w:r>
      <w:r w:rsidR="00960C09" w:rsidRPr="00960C09">
        <w:rPr>
          <w:rFonts w:eastAsia="Times New Roman" w:cstheme="minorHAnsi"/>
          <w:sz w:val="20"/>
          <w:szCs w:val="20"/>
        </w:rPr>
        <w:t>Supplier Code of Conduct (“the Code”), supports our Procurement Policy and sets out the minimum standards for our suppliers and their subcontractors/suppliers to promote ethical business conduct, safe and healthy workplaces, fair labour practices</w:t>
      </w:r>
      <w:r w:rsidR="00F308D8">
        <w:rPr>
          <w:rFonts w:eastAsia="Times New Roman" w:cstheme="minorHAnsi"/>
          <w:sz w:val="20"/>
          <w:szCs w:val="20"/>
        </w:rPr>
        <w:t>,</w:t>
      </w:r>
      <w:r w:rsidR="00960C09" w:rsidRPr="00960C09">
        <w:rPr>
          <w:rFonts w:eastAsia="Times New Roman" w:cstheme="minorHAnsi"/>
          <w:sz w:val="20"/>
          <w:szCs w:val="20"/>
        </w:rPr>
        <w:t xml:space="preserve"> and social and environmental responsibility.</w:t>
      </w:r>
    </w:p>
    <w:p w14:paraId="3649B10F" w14:textId="77777777" w:rsidR="00960C09" w:rsidRPr="00960C09" w:rsidRDefault="00960C09" w:rsidP="00FC1C51">
      <w:pPr>
        <w:jc w:val="both"/>
        <w:rPr>
          <w:rFonts w:eastAsia="Times New Roman" w:cstheme="minorHAnsi"/>
          <w:sz w:val="20"/>
          <w:szCs w:val="20"/>
        </w:rPr>
      </w:pPr>
      <w:r w:rsidRPr="00960C09">
        <w:rPr>
          <w:rFonts w:eastAsia="Times New Roman" w:cstheme="minorHAnsi"/>
          <w:sz w:val="20"/>
          <w:szCs w:val="20"/>
        </w:rPr>
        <w:t xml:space="preserve">  </w:t>
      </w:r>
    </w:p>
    <w:p w14:paraId="51523650" w14:textId="7B6876B0" w:rsidR="008D1708" w:rsidRPr="00960C09" w:rsidRDefault="00FC1C51" w:rsidP="00FC1C51">
      <w:pPr>
        <w:jc w:val="both"/>
        <w:rPr>
          <w:rFonts w:eastAsia="Times New Roman" w:cstheme="minorHAnsi"/>
          <w:sz w:val="20"/>
          <w:szCs w:val="20"/>
        </w:rPr>
      </w:pPr>
      <w:r>
        <w:rPr>
          <w:rFonts w:eastAsia="Times New Roman" w:cstheme="minorHAnsi"/>
          <w:sz w:val="20"/>
          <w:szCs w:val="20"/>
        </w:rPr>
        <w:t>Sheridan College</w:t>
      </w:r>
      <w:r w:rsidR="00960C09">
        <w:rPr>
          <w:rFonts w:eastAsia="Times New Roman" w:cstheme="minorHAnsi"/>
          <w:sz w:val="20"/>
          <w:szCs w:val="20"/>
        </w:rPr>
        <w:t xml:space="preserve"> </w:t>
      </w:r>
      <w:r w:rsidR="00960C09" w:rsidRPr="00960C09">
        <w:rPr>
          <w:rFonts w:eastAsia="Times New Roman" w:cstheme="minorHAnsi"/>
          <w:sz w:val="20"/>
          <w:szCs w:val="20"/>
        </w:rPr>
        <w:t xml:space="preserve">expects all its suppliers to affirm their compliance with the standards in this Code and ensure the standards are being upheld by any of their subcontractors. Stated compliance with all provisions set out in this Code will proclaim that the supplier is compliant with the core labour conventions of the International Labour Organization (ILO) and other applicable regulations in the countries in which they operate. Suppliers are expected to comply with all applicable laws and regulations of, including those laws relating to labour, worker health and safety, and the environment. Where the provisions of law and the Code address the same issue, </w:t>
      </w:r>
      <w:r w:rsidR="00F308D8">
        <w:rPr>
          <w:rFonts w:eastAsia="Times New Roman" w:cstheme="minorHAnsi"/>
          <w:sz w:val="20"/>
          <w:szCs w:val="20"/>
        </w:rPr>
        <w:t>the most stringent provision</w:t>
      </w:r>
      <w:r w:rsidR="00960C09" w:rsidRPr="00960C09">
        <w:rPr>
          <w:rFonts w:eastAsia="Times New Roman" w:cstheme="minorHAnsi"/>
          <w:sz w:val="20"/>
          <w:szCs w:val="20"/>
        </w:rPr>
        <w:t xml:space="preserve"> will apply.</w:t>
      </w:r>
    </w:p>
    <w:p w14:paraId="67CA506A" w14:textId="77777777" w:rsidR="00960C09" w:rsidRPr="00960C09" w:rsidRDefault="00960C09" w:rsidP="00FC1C51">
      <w:pPr>
        <w:jc w:val="both"/>
        <w:rPr>
          <w:rFonts w:cstheme="minorHAnsi"/>
          <w:sz w:val="20"/>
          <w:szCs w:val="20"/>
        </w:rPr>
      </w:pPr>
    </w:p>
    <w:p w14:paraId="59FA8E60" w14:textId="6BFE70C0" w:rsidR="008D1708" w:rsidRPr="00960C09" w:rsidRDefault="00FC1C51" w:rsidP="00FC1C51">
      <w:pPr>
        <w:jc w:val="both"/>
        <w:rPr>
          <w:rFonts w:cstheme="minorHAnsi"/>
          <w:b/>
          <w:bCs/>
          <w:i/>
          <w:iCs/>
          <w:sz w:val="20"/>
          <w:szCs w:val="20"/>
        </w:rPr>
      </w:pPr>
      <w:r>
        <w:rPr>
          <w:rFonts w:eastAsia="Times New Roman" w:cstheme="minorHAnsi"/>
          <w:b/>
          <w:bCs/>
          <w:i/>
          <w:iCs/>
          <w:sz w:val="20"/>
          <w:szCs w:val="20"/>
        </w:rPr>
        <w:t>Sheridan College</w:t>
      </w:r>
      <w:r w:rsidR="00960C09" w:rsidRPr="00960C09">
        <w:rPr>
          <w:rFonts w:eastAsia="Times New Roman" w:cstheme="minorHAnsi"/>
          <w:b/>
          <w:bCs/>
          <w:i/>
          <w:iCs/>
          <w:sz w:val="20"/>
          <w:szCs w:val="20"/>
        </w:rPr>
        <w:t xml:space="preserve"> </w:t>
      </w:r>
      <w:r w:rsidR="008D1708" w:rsidRPr="00960C09">
        <w:rPr>
          <w:rFonts w:cstheme="minorHAnsi"/>
          <w:b/>
          <w:bCs/>
          <w:i/>
          <w:iCs/>
          <w:sz w:val="20"/>
          <w:szCs w:val="20"/>
        </w:rPr>
        <w:t xml:space="preserve">reserves the right to audit suppliers and request additional documentation to ensure </w:t>
      </w:r>
      <w:r>
        <w:rPr>
          <w:rFonts w:cstheme="minorHAnsi"/>
          <w:b/>
          <w:bCs/>
          <w:i/>
          <w:iCs/>
          <w:sz w:val="20"/>
          <w:szCs w:val="20"/>
        </w:rPr>
        <w:t>c</w:t>
      </w:r>
      <w:r w:rsidR="008D1708" w:rsidRPr="00960C09">
        <w:rPr>
          <w:rFonts w:cstheme="minorHAnsi"/>
          <w:b/>
          <w:bCs/>
          <w:i/>
          <w:iCs/>
          <w:sz w:val="20"/>
          <w:szCs w:val="20"/>
        </w:rPr>
        <w:t>ompliance with all applicable laws and standards as well as this SCC.</w:t>
      </w:r>
    </w:p>
    <w:p w14:paraId="7C34E79E" w14:textId="77777777" w:rsidR="008D1708" w:rsidRPr="00960C09" w:rsidRDefault="008D1708" w:rsidP="00FC1C51">
      <w:pPr>
        <w:jc w:val="both"/>
        <w:rPr>
          <w:rFonts w:cstheme="minorHAnsi"/>
          <w:b/>
          <w:bCs/>
          <w:i/>
          <w:iCs/>
          <w:sz w:val="20"/>
          <w:szCs w:val="20"/>
        </w:rPr>
      </w:pPr>
    </w:p>
    <w:p w14:paraId="76A9C089" w14:textId="2F2C2FEF" w:rsidR="00C117D9" w:rsidRPr="00960C09" w:rsidRDefault="00FC1C51" w:rsidP="00FC1C51">
      <w:pPr>
        <w:jc w:val="both"/>
        <w:rPr>
          <w:rFonts w:cstheme="minorHAnsi"/>
          <w:b/>
          <w:bCs/>
          <w:i/>
          <w:iCs/>
          <w:sz w:val="20"/>
          <w:szCs w:val="20"/>
        </w:rPr>
      </w:pPr>
      <w:r>
        <w:rPr>
          <w:rFonts w:eastAsia="Times New Roman" w:cstheme="minorHAnsi"/>
          <w:b/>
          <w:bCs/>
          <w:i/>
          <w:iCs/>
          <w:sz w:val="20"/>
          <w:szCs w:val="20"/>
        </w:rPr>
        <w:t>Sheridan College</w:t>
      </w:r>
      <w:r w:rsidR="00960C09" w:rsidRPr="00960C09">
        <w:rPr>
          <w:rFonts w:eastAsia="Times New Roman" w:cstheme="minorHAnsi"/>
          <w:b/>
          <w:bCs/>
          <w:i/>
          <w:iCs/>
          <w:sz w:val="20"/>
          <w:szCs w:val="20"/>
        </w:rPr>
        <w:t xml:space="preserve"> </w:t>
      </w:r>
      <w:r w:rsidR="008D1708" w:rsidRPr="00960C09">
        <w:rPr>
          <w:rFonts w:cstheme="minorHAnsi"/>
          <w:b/>
          <w:bCs/>
          <w:i/>
          <w:iCs/>
          <w:sz w:val="20"/>
          <w:szCs w:val="20"/>
        </w:rPr>
        <w:t>reserves the right to discontinue business with suppliers who are not responsive to requests to address concerns around workplace practices and instances of non-compliance with these minimum ethical standards and business conduct for suppliers.</w:t>
      </w:r>
    </w:p>
    <w:p w14:paraId="72D3D573" w14:textId="77777777" w:rsidR="008D1708" w:rsidRPr="00960C09" w:rsidRDefault="008D1708" w:rsidP="00FC1C51">
      <w:pPr>
        <w:jc w:val="both"/>
        <w:rPr>
          <w:rFonts w:cstheme="minorHAnsi"/>
          <w:sz w:val="20"/>
          <w:szCs w:val="20"/>
        </w:rPr>
      </w:pPr>
    </w:p>
    <w:p w14:paraId="65448BD0" w14:textId="77777777" w:rsidR="008D1708" w:rsidRPr="00960C09" w:rsidRDefault="008D1708" w:rsidP="008D1708">
      <w:pPr>
        <w:rPr>
          <w:rFonts w:cstheme="minorHAnsi"/>
          <w:sz w:val="10"/>
          <w:szCs w:val="10"/>
        </w:rPr>
      </w:pPr>
    </w:p>
    <w:p w14:paraId="359D3F90" w14:textId="278B8238" w:rsidR="008D1708" w:rsidRPr="00FC1C51" w:rsidRDefault="008D1708" w:rsidP="008D1708">
      <w:pPr>
        <w:rPr>
          <w:rFonts w:eastAsiaTheme="majorEastAsia" w:cstheme="minorHAnsi"/>
          <w:b/>
          <w:bCs/>
          <w:color w:val="0070C0"/>
          <w:sz w:val="24"/>
          <w:szCs w:val="24"/>
          <w:u w:val="single"/>
        </w:rPr>
      </w:pPr>
      <w:r w:rsidRPr="00FC1C51">
        <w:rPr>
          <w:rFonts w:eastAsiaTheme="majorEastAsia" w:cstheme="minorHAnsi"/>
          <w:b/>
          <w:bCs/>
          <w:color w:val="0070C0"/>
          <w:sz w:val="24"/>
          <w:szCs w:val="24"/>
          <w:u w:val="single"/>
        </w:rPr>
        <w:t>Supplier Standards</w:t>
      </w:r>
    </w:p>
    <w:p w14:paraId="223D77DA" w14:textId="77777777" w:rsidR="008D1708" w:rsidRPr="00960C09" w:rsidRDefault="008D1708" w:rsidP="008D1708">
      <w:pPr>
        <w:rPr>
          <w:rFonts w:eastAsiaTheme="majorEastAsia" w:cstheme="minorHAnsi"/>
          <w:b/>
          <w:bCs/>
          <w:color w:val="748D6E"/>
          <w:sz w:val="10"/>
          <w:szCs w:val="10"/>
          <w:u w:val="single"/>
        </w:rPr>
      </w:pPr>
    </w:p>
    <w:p w14:paraId="2495B13E" w14:textId="719E3A04"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Employee Treatment, Harassment</w:t>
      </w:r>
      <w:r w:rsidR="00F308D8">
        <w:rPr>
          <w:rFonts w:asciiTheme="minorHAnsi" w:hAnsiTheme="minorHAnsi" w:cstheme="minorHAnsi"/>
          <w:b/>
          <w:bCs/>
          <w:color w:val="auto"/>
          <w:sz w:val="20"/>
          <w:szCs w:val="20"/>
        </w:rPr>
        <w:t>,</w:t>
      </w:r>
      <w:r w:rsidRPr="00960C09">
        <w:rPr>
          <w:rFonts w:asciiTheme="minorHAnsi" w:hAnsiTheme="minorHAnsi" w:cstheme="minorHAnsi"/>
          <w:b/>
          <w:bCs/>
          <w:color w:val="auto"/>
          <w:sz w:val="20"/>
          <w:szCs w:val="20"/>
        </w:rPr>
        <w:t xml:space="preserve"> and Abuse</w:t>
      </w:r>
    </w:p>
    <w:p w14:paraId="1DBD5976" w14:textId="77777777"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The supplier’s employees shall be treated with respect and dignity and the supplier’s disciplinary policies and procedures shall be clearly defined and communicated to employees before application. There shall be no harsh and inhumane treatment, including any physical, sexual, psychological, verbal harassment or abuse, or corporal punishment; nor is there to be the threat of any such treatment.</w:t>
      </w:r>
    </w:p>
    <w:p w14:paraId="041DD7B7" w14:textId="77777777" w:rsidR="008D1708" w:rsidRPr="00960C09" w:rsidRDefault="008D1708" w:rsidP="008D1708">
      <w:pPr>
        <w:pStyle w:val="Default"/>
        <w:spacing w:after="0"/>
        <w:jc w:val="both"/>
        <w:rPr>
          <w:rFonts w:asciiTheme="minorHAnsi" w:hAnsiTheme="minorHAnsi" w:cstheme="minorHAnsi"/>
          <w:color w:val="auto"/>
          <w:sz w:val="20"/>
          <w:szCs w:val="20"/>
        </w:rPr>
      </w:pPr>
    </w:p>
    <w:p w14:paraId="07E944C7"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Non-Discrimination</w:t>
      </w:r>
    </w:p>
    <w:p w14:paraId="1B0029BD" w14:textId="77777777"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 xml:space="preserve">The supplier shall ensure no person is subject to any discrimination in employment, including hiring, compensation, advancement, discipline, termination, or retirement, based on race, color, age, gender, sexual orientation, ethnicity, nationality, disability, place of origin, ancestry, religion, political affiliation, union membership, family status or marital status. </w:t>
      </w:r>
    </w:p>
    <w:p w14:paraId="704DE7E9" w14:textId="77777777" w:rsidR="008D1708" w:rsidRPr="00960C09" w:rsidRDefault="008D1708" w:rsidP="008D1708">
      <w:pPr>
        <w:pStyle w:val="Default"/>
        <w:spacing w:after="0"/>
        <w:jc w:val="both"/>
        <w:rPr>
          <w:rFonts w:asciiTheme="minorHAnsi" w:hAnsiTheme="minorHAnsi" w:cstheme="minorHAnsi"/>
          <w:color w:val="auto"/>
          <w:sz w:val="20"/>
          <w:szCs w:val="20"/>
        </w:rPr>
      </w:pPr>
    </w:p>
    <w:p w14:paraId="77C6D4F2"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lastRenderedPageBreak/>
        <w:t>Forced Labor</w:t>
      </w:r>
    </w:p>
    <w:p w14:paraId="21E43922" w14:textId="77777777"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There shall be no use of forced labor, including prison labor, indentured labor, bonded labor, or other forms of forced labor. All work shall be voluntary, and workers shall be free to leave upon reasonable notice.</w:t>
      </w:r>
    </w:p>
    <w:p w14:paraId="4B709283" w14:textId="77777777" w:rsidR="008D1708" w:rsidRPr="00960C09" w:rsidRDefault="008D1708" w:rsidP="008D1708">
      <w:pPr>
        <w:pStyle w:val="Default"/>
        <w:spacing w:after="0"/>
        <w:jc w:val="both"/>
        <w:rPr>
          <w:rFonts w:asciiTheme="minorHAnsi" w:hAnsiTheme="minorHAnsi" w:cstheme="minorHAnsi"/>
          <w:color w:val="auto"/>
          <w:sz w:val="20"/>
          <w:szCs w:val="20"/>
        </w:rPr>
      </w:pPr>
    </w:p>
    <w:p w14:paraId="38B1782B"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Child Labor</w:t>
      </w:r>
    </w:p>
    <w:p w14:paraId="0B5BD587" w14:textId="77777777"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 xml:space="preserve">No persons shall be employed under the age of 15 or younger than the age for completing compulsory education in the country of manufacture, whichever is higher. Workers under the age of 18 shall not perform work that is likely to jeopardize the health or safety of young workers.  </w:t>
      </w:r>
    </w:p>
    <w:p w14:paraId="5D1B4F98" w14:textId="77777777" w:rsidR="008D1708" w:rsidRPr="00960C09" w:rsidRDefault="008D1708" w:rsidP="008D1708">
      <w:pPr>
        <w:pStyle w:val="Default"/>
        <w:spacing w:after="0"/>
        <w:jc w:val="both"/>
        <w:rPr>
          <w:rFonts w:asciiTheme="minorHAnsi" w:hAnsiTheme="minorHAnsi" w:cstheme="minorHAnsi"/>
          <w:color w:val="auto"/>
          <w:sz w:val="20"/>
          <w:szCs w:val="20"/>
        </w:rPr>
      </w:pPr>
    </w:p>
    <w:p w14:paraId="7BC952DB"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Health and Safety</w:t>
      </w:r>
    </w:p>
    <w:p w14:paraId="757C9730" w14:textId="77777777"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 xml:space="preserve">The supplier shall provide a safe and healthy working environment to prevent accidents and injury to health rising out of, or linked with, or occurring in the course of work or because of the operation of the supplier’s facilities. Workers must have health and safety training, access to clean washroom facilities, and potable water.  </w:t>
      </w:r>
    </w:p>
    <w:p w14:paraId="47C1018D" w14:textId="77777777" w:rsidR="008D1708" w:rsidRPr="00960C09" w:rsidRDefault="008D1708" w:rsidP="008D1708">
      <w:pPr>
        <w:pStyle w:val="Default"/>
        <w:spacing w:after="0"/>
        <w:jc w:val="both"/>
        <w:rPr>
          <w:rFonts w:asciiTheme="minorHAnsi" w:hAnsiTheme="minorHAnsi" w:cstheme="minorHAnsi"/>
          <w:color w:val="auto"/>
          <w:sz w:val="20"/>
          <w:szCs w:val="20"/>
        </w:rPr>
      </w:pPr>
    </w:p>
    <w:p w14:paraId="52655477"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Freedom of Association and Collective Bargaining</w:t>
      </w:r>
    </w:p>
    <w:p w14:paraId="146635B2" w14:textId="77777777"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 xml:space="preserve">The supplier shall recognize and respect the right of employees to freedom of association and collective bargaining. Workers and employers shall have the right to establish and join labor organizations of their own choosing and elect their representatives, for the purpose of furthering and defending the interests of workers or of employers. </w:t>
      </w:r>
    </w:p>
    <w:p w14:paraId="3026A6B0" w14:textId="77777777" w:rsidR="008D1708" w:rsidRPr="00960C09" w:rsidRDefault="008D1708" w:rsidP="008D1708">
      <w:pPr>
        <w:pStyle w:val="Default"/>
        <w:spacing w:after="0"/>
        <w:jc w:val="both"/>
        <w:rPr>
          <w:rFonts w:asciiTheme="minorHAnsi" w:hAnsiTheme="minorHAnsi" w:cstheme="minorHAnsi"/>
          <w:color w:val="auto"/>
          <w:sz w:val="20"/>
          <w:szCs w:val="20"/>
        </w:rPr>
      </w:pPr>
    </w:p>
    <w:p w14:paraId="55D56A2E"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Wages and Benefits</w:t>
      </w:r>
    </w:p>
    <w:p w14:paraId="7757420C" w14:textId="77777777"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 xml:space="preserve">The supplier shall pay all employees at least the minimum wage or the appropriate prevailing wage in its country of origin, whichever is higher, comply with all legal requirements on wages, and provide any benefits required by law or contract. Deductions from wages </w:t>
      </w:r>
      <w:proofErr w:type="gramStart"/>
      <w:r w:rsidRPr="00960C09">
        <w:rPr>
          <w:rFonts w:asciiTheme="minorHAnsi" w:hAnsiTheme="minorHAnsi" w:cstheme="minorHAnsi"/>
          <w:color w:val="auto"/>
          <w:sz w:val="20"/>
          <w:szCs w:val="20"/>
        </w:rPr>
        <w:t>as</w:t>
      </w:r>
      <w:proofErr w:type="gramEnd"/>
      <w:r w:rsidRPr="00960C09">
        <w:rPr>
          <w:rFonts w:asciiTheme="minorHAnsi" w:hAnsiTheme="minorHAnsi" w:cstheme="minorHAnsi"/>
          <w:color w:val="auto"/>
          <w:sz w:val="20"/>
          <w:szCs w:val="20"/>
        </w:rPr>
        <w:t xml:space="preserve"> a disciplinary manner shall not be permitted and payment shall occur in a timely manner with pay stub or similar documentation. </w:t>
      </w:r>
    </w:p>
    <w:p w14:paraId="698DB04E" w14:textId="77777777" w:rsidR="008D1708" w:rsidRPr="00960C09" w:rsidRDefault="008D1708" w:rsidP="008D1708">
      <w:pPr>
        <w:pStyle w:val="Default"/>
        <w:spacing w:after="0"/>
        <w:jc w:val="both"/>
        <w:rPr>
          <w:rFonts w:asciiTheme="minorHAnsi" w:hAnsiTheme="minorHAnsi" w:cstheme="minorHAnsi"/>
          <w:color w:val="auto"/>
          <w:sz w:val="20"/>
          <w:szCs w:val="20"/>
        </w:rPr>
      </w:pPr>
    </w:p>
    <w:p w14:paraId="7BB19A8A"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Hours of Work</w:t>
      </w:r>
    </w:p>
    <w:p w14:paraId="6782AA26" w14:textId="77777777"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The supplier shall not require workers to work more than the regular and overtime hours allowed by the law of the country where the workers are employed. The regular work week shall not exceed 48 hours. Employers shall allow workers at least 24 consecutive hours of rest in every seven-day period.</w:t>
      </w:r>
    </w:p>
    <w:p w14:paraId="1AC66420" w14:textId="77777777" w:rsidR="008D1708" w:rsidRPr="00960C09" w:rsidRDefault="008D1708" w:rsidP="008D1708">
      <w:pPr>
        <w:pStyle w:val="Default"/>
        <w:spacing w:after="0"/>
        <w:jc w:val="both"/>
        <w:rPr>
          <w:rFonts w:asciiTheme="minorHAnsi" w:hAnsiTheme="minorHAnsi" w:cstheme="minorHAnsi"/>
          <w:b/>
          <w:bCs/>
          <w:color w:val="auto"/>
          <w:sz w:val="20"/>
          <w:szCs w:val="20"/>
        </w:rPr>
      </w:pPr>
    </w:p>
    <w:p w14:paraId="47FBDDD1"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Overtime Compensation</w:t>
      </w:r>
    </w:p>
    <w:p w14:paraId="24796BA0" w14:textId="77777777"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 xml:space="preserve">Every worker has a right to compensation for a regular work week that is sufficient to meet the worker’s basic needs and provide some discretionary income. The supplier shall be compensated for overtime hours at such premium rate as is legally required in the country of manufacture or, in those countries where such laws do not exist, at a rate at least equal to their regular hourly compensation rate.  </w:t>
      </w:r>
    </w:p>
    <w:p w14:paraId="6122A4A7" w14:textId="77777777" w:rsidR="008D1708" w:rsidRPr="00960C09" w:rsidRDefault="008D1708" w:rsidP="008D1708">
      <w:pPr>
        <w:pStyle w:val="Default"/>
        <w:spacing w:after="0"/>
        <w:jc w:val="both"/>
        <w:rPr>
          <w:rFonts w:asciiTheme="minorHAnsi" w:hAnsiTheme="minorHAnsi" w:cstheme="minorHAnsi"/>
          <w:color w:val="auto"/>
          <w:sz w:val="20"/>
          <w:szCs w:val="20"/>
        </w:rPr>
      </w:pPr>
    </w:p>
    <w:p w14:paraId="0913781B"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Anti-Corruption Business Practices and Bribery</w:t>
      </w:r>
    </w:p>
    <w:p w14:paraId="4AF36AB1" w14:textId="23CEC2DE"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The supplier will not, directly, or indirectly, pay, give, offer, or promise anything of value to any local or foreign government official (or to any person for the benefit of a government official) for the purpose of corruptly causing the government official to improperly act or use his or her influence in obtaining or retaining any business or securing any improper advantage for the College or the Supplier.</w:t>
      </w:r>
    </w:p>
    <w:p w14:paraId="7750DBB1" w14:textId="77777777" w:rsidR="008D1708" w:rsidRDefault="008D1708" w:rsidP="008D1708">
      <w:pPr>
        <w:pStyle w:val="Default"/>
        <w:spacing w:after="0"/>
        <w:jc w:val="both"/>
        <w:rPr>
          <w:rFonts w:asciiTheme="minorHAnsi" w:hAnsiTheme="minorHAnsi" w:cstheme="minorHAnsi"/>
          <w:color w:val="auto"/>
          <w:sz w:val="20"/>
          <w:szCs w:val="20"/>
        </w:rPr>
      </w:pPr>
    </w:p>
    <w:p w14:paraId="7857F21A" w14:textId="77777777" w:rsidR="00960C09" w:rsidRPr="00960C09" w:rsidRDefault="00960C09" w:rsidP="008D1708">
      <w:pPr>
        <w:pStyle w:val="Default"/>
        <w:spacing w:after="0"/>
        <w:jc w:val="both"/>
        <w:rPr>
          <w:rFonts w:asciiTheme="minorHAnsi" w:hAnsiTheme="minorHAnsi" w:cstheme="minorHAnsi"/>
          <w:color w:val="auto"/>
          <w:sz w:val="20"/>
          <w:szCs w:val="20"/>
        </w:rPr>
      </w:pPr>
    </w:p>
    <w:p w14:paraId="74091BDE"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lastRenderedPageBreak/>
        <w:t>Environmental Responsibility</w:t>
      </w:r>
    </w:p>
    <w:p w14:paraId="1C7F1C8C" w14:textId="1CA19A57"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 xml:space="preserve">The supplier shall take responsibility to reduce the environmental impact of their products and services as well as their overall operations or ‘in-house’ practices. Suppliers must not </w:t>
      </w:r>
      <w:r w:rsidR="00F308D8">
        <w:rPr>
          <w:rFonts w:asciiTheme="minorHAnsi" w:hAnsiTheme="minorHAnsi" w:cstheme="minorHAnsi"/>
          <w:color w:val="auto"/>
          <w:sz w:val="20"/>
          <w:szCs w:val="20"/>
        </w:rPr>
        <w:t>violate</w:t>
      </w:r>
      <w:r w:rsidRPr="00960C09">
        <w:rPr>
          <w:rFonts w:asciiTheme="minorHAnsi" w:hAnsiTheme="minorHAnsi" w:cstheme="minorHAnsi"/>
          <w:color w:val="auto"/>
          <w:sz w:val="20"/>
          <w:szCs w:val="20"/>
        </w:rPr>
        <w:t xml:space="preserve"> any national or provincial environmental regulations.  Suppliers should be adopting responsible measures to mitigate negative environmental impacts.</w:t>
      </w:r>
    </w:p>
    <w:p w14:paraId="5376D4F0" w14:textId="77777777" w:rsidR="008D1708" w:rsidRPr="00960C09" w:rsidRDefault="008D1708" w:rsidP="008D1708">
      <w:pPr>
        <w:pStyle w:val="Default"/>
        <w:spacing w:after="0"/>
        <w:jc w:val="both"/>
        <w:rPr>
          <w:rFonts w:asciiTheme="minorHAnsi" w:hAnsiTheme="minorHAnsi" w:cstheme="minorHAnsi"/>
          <w:color w:val="auto"/>
          <w:sz w:val="20"/>
          <w:szCs w:val="20"/>
          <w:u w:val="single"/>
        </w:rPr>
      </w:pPr>
    </w:p>
    <w:p w14:paraId="416D472B" w14:textId="18F76DE8" w:rsidR="008D1708" w:rsidRPr="00FC1C51" w:rsidRDefault="008D1708" w:rsidP="008D1708">
      <w:pPr>
        <w:rPr>
          <w:rFonts w:eastAsiaTheme="majorEastAsia" w:cstheme="minorHAnsi"/>
          <w:b/>
          <w:bCs/>
          <w:color w:val="0070C0"/>
          <w:sz w:val="24"/>
          <w:szCs w:val="24"/>
          <w:u w:val="single"/>
        </w:rPr>
      </w:pPr>
      <w:r w:rsidRPr="00FC1C51">
        <w:rPr>
          <w:rFonts w:eastAsiaTheme="majorEastAsia" w:cstheme="minorHAnsi"/>
          <w:b/>
          <w:bCs/>
          <w:color w:val="0070C0"/>
          <w:sz w:val="24"/>
          <w:szCs w:val="24"/>
          <w:u w:val="single"/>
        </w:rPr>
        <w:t>Supplier Compliance</w:t>
      </w:r>
    </w:p>
    <w:p w14:paraId="1BB35CCB" w14:textId="77777777" w:rsidR="00C117D9" w:rsidRPr="00960C09" w:rsidRDefault="00C117D9" w:rsidP="0028004B">
      <w:pPr>
        <w:rPr>
          <w:rFonts w:eastAsiaTheme="majorEastAsia" w:cstheme="minorHAnsi"/>
          <w:b/>
          <w:bCs/>
          <w:color w:val="748D6E"/>
          <w:sz w:val="10"/>
          <w:szCs w:val="10"/>
        </w:rPr>
      </w:pPr>
    </w:p>
    <w:p w14:paraId="1B2B50D5"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Subcontractors and Sources</w:t>
      </w:r>
    </w:p>
    <w:p w14:paraId="67C8C6D4" w14:textId="0F282148"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 xml:space="preserve">The College requires all supplier subcontractors, manufacturers, or sources of goods to comply with </w:t>
      </w:r>
      <w:proofErr w:type="gramStart"/>
      <w:r w:rsidRPr="00960C09">
        <w:rPr>
          <w:rFonts w:asciiTheme="minorHAnsi" w:hAnsiTheme="minorHAnsi" w:cstheme="minorHAnsi"/>
          <w:color w:val="auto"/>
          <w:sz w:val="20"/>
          <w:szCs w:val="20"/>
        </w:rPr>
        <w:t>all of</w:t>
      </w:r>
      <w:proofErr w:type="gramEnd"/>
      <w:r w:rsidRPr="00960C09">
        <w:rPr>
          <w:rFonts w:asciiTheme="minorHAnsi" w:hAnsiTheme="minorHAnsi" w:cstheme="minorHAnsi"/>
          <w:color w:val="auto"/>
          <w:sz w:val="20"/>
          <w:szCs w:val="20"/>
        </w:rPr>
        <w:t xml:space="preserve"> the same policies stated in the College’s </w:t>
      </w:r>
      <w:r w:rsidR="00960C09">
        <w:rPr>
          <w:rFonts w:asciiTheme="minorHAnsi" w:hAnsiTheme="minorHAnsi" w:cstheme="minorHAnsi"/>
          <w:color w:val="auto"/>
          <w:sz w:val="20"/>
          <w:szCs w:val="20"/>
        </w:rPr>
        <w:t>Code</w:t>
      </w:r>
      <w:r w:rsidRPr="00960C09">
        <w:rPr>
          <w:rFonts w:asciiTheme="minorHAnsi" w:hAnsiTheme="minorHAnsi" w:cstheme="minorHAnsi"/>
          <w:color w:val="auto"/>
          <w:sz w:val="20"/>
          <w:szCs w:val="20"/>
        </w:rPr>
        <w:t xml:space="preserve">. All subcontractors and suppliers are required to comply with all applicable and national laws. Direct suppliers must monitor the subcontractors, manufacturers, or sources of goods for meeting or exceeding the </w:t>
      </w:r>
      <w:r w:rsidR="00960C09">
        <w:rPr>
          <w:rFonts w:asciiTheme="minorHAnsi" w:hAnsiTheme="minorHAnsi" w:cstheme="minorHAnsi"/>
          <w:color w:val="auto"/>
          <w:sz w:val="20"/>
          <w:szCs w:val="20"/>
        </w:rPr>
        <w:t xml:space="preserve">Code </w:t>
      </w:r>
      <w:r w:rsidRPr="00960C09">
        <w:rPr>
          <w:rFonts w:asciiTheme="minorHAnsi" w:hAnsiTheme="minorHAnsi" w:cstheme="minorHAnsi"/>
          <w:color w:val="auto"/>
          <w:sz w:val="20"/>
          <w:szCs w:val="20"/>
        </w:rPr>
        <w:t xml:space="preserve">and supply chains are expected to be transparent and traceable. </w:t>
      </w:r>
    </w:p>
    <w:p w14:paraId="1C80AFD9" w14:textId="77777777" w:rsidR="008D1708" w:rsidRPr="00960C09" w:rsidRDefault="008D1708" w:rsidP="008D1708">
      <w:pPr>
        <w:pStyle w:val="Default"/>
        <w:spacing w:after="0"/>
        <w:jc w:val="both"/>
        <w:rPr>
          <w:rFonts w:asciiTheme="minorHAnsi" w:hAnsiTheme="minorHAnsi" w:cstheme="minorHAnsi"/>
          <w:b/>
          <w:bCs/>
          <w:color w:val="auto"/>
          <w:sz w:val="20"/>
          <w:szCs w:val="20"/>
        </w:rPr>
      </w:pPr>
    </w:p>
    <w:p w14:paraId="0FE6E2D7"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 xml:space="preserve">Informed Workers </w:t>
      </w:r>
    </w:p>
    <w:p w14:paraId="2798FEC4" w14:textId="615922B8"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 xml:space="preserve">The Supplier shall post this Code in the language(s) of employees in all major workspaces and dormitories, and employees must be trained </w:t>
      </w:r>
      <w:proofErr w:type="gramStart"/>
      <w:r w:rsidRPr="00960C09">
        <w:rPr>
          <w:rFonts w:asciiTheme="minorHAnsi" w:hAnsiTheme="minorHAnsi" w:cstheme="minorHAnsi"/>
          <w:color w:val="auto"/>
          <w:sz w:val="20"/>
          <w:szCs w:val="20"/>
        </w:rPr>
        <w:t>on</w:t>
      </w:r>
      <w:proofErr w:type="gramEnd"/>
      <w:r w:rsidRPr="00960C09">
        <w:rPr>
          <w:rFonts w:asciiTheme="minorHAnsi" w:hAnsiTheme="minorHAnsi" w:cstheme="minorHAnsi"/>
          <w:color w:val="auto"/>
          <w:sz w:val="20"/>
          <w:szCs w:val="20"/>
        </w:rPr>
        <w:t xml:space="preserve"> its contents.</w:t>
      </w:r>
    </w:p>
    <w:p w14:paraId="33726292" w14:textId="77777777" w:rsidR="008D1708" w:rsidRPr="00960C09" w:rsidRDefault="008D1708" w:rsidP="008D1708">
      <w:pPr>
        <w:pStyle w:val="Default"/>
        <w:spacing w:after="0" w:line="240" w:lineRule="auto"/>
        <w:jc w:val="both"/>
        <w:rPr>
          <w:rFonts w:asciiTheme="minorHAnsi" w:hAnsiTheme="minorHAnsi" w:cstheme="minorHAnsi"/>
          <w:color w:val="auto"/>
          <w:sz w:val="20"/>
          <w:szCs w:val="20"/>
        </w:rPr>
      </w:pPr>
    </w:p>
    <w:p w14:paraId="463C4BD0"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 xml:space="preserve">Transparency </w:t>
      </w:r>
    </w:p>
    <w:p w14:paraId="12353D10" w14:textId="44173AEC"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 xml:space="preserve">The Suppliers shall cooperate and engage </w:t>
      </w:r>
      <w:r w:rsidR="00F308D8">
        <w:rPr>
          <w:rFonts w:asciiTheme="minorHAnsi" w:hAnsiTheme="minorHAnsi" w:cstheme="minorHAnsi"/>
          <w:color w:val="auto"/>
          <w:sz w:val="20"/>
          <w:szCs w:val="20"/>
        </w:rPr>
        <w:t>regularly</w:t>
      </w:r>
      <w:r w:rsidRPr="00960C09">
        <w:rPr>
          <w:rFonts w:asciiTheme="minorHAnsi" w:hAnsiTheme="minorHAnsi" w:cstheme="minorHAnsi"/>
          <w:color w:val="auto"/>
          <w:sz w:val="20"/>
          <w:szCs w:val="20"/>
        </w:rPr>
        <w:t xml:space="preserve"> to actively mitigate negative impacts from operations and resolve findings that may affect the lives of workers, the environment, or the surrounding communities. Suppliers shall not use unauthorized subcontracting or homework, and Suppliers must provide access to the College </w:t>
      </w:r>
      <w:r w:rsidR="00F308D8">
        <w:rPr>
          <w:rFonts w:asciiTheme="minorHAnsi" w:hAnsiTheme="minorHAnsi" w:cstheme="minorHAnsi"/>
          <w:color w:val="auto"/>
          <w:sz w:val="20"/>
          <w:szCs w:val="20"/>
        </w:rPr>
        <w:t>to</w:t>
      </w:r>
      <w:r w:rsidRPr="00960C09">
        <w:rPr>
          <w:rFonts w:asciiTheme="minorHAnsi" w:hAnsiTheme="minorHAnsi" w:cstheme="minorHAnsi"/>
          <w:color w:val="auto"/>
          <w:sz w:val="20"/>
          <w:szCs w:val="20"/>
        </w:rPr>
        <w:t xml:space="preserve"> fully cooperate with any audits or investigations.  </w:t>
      </w:r>
    </w:p>
    <w:p w14:paraId="1F7441C4" w14:textId="77777777" w:rsidR="008D1708" w:rsidRPr="00960C09" w:rsidRDefault="008D1708" w:rsidP="008D1708">
      <w:pPr>
        <w:pStyle w:val="Default"/>
        <w:spacing w:after="0"/>
        <w:jc w:val="both"/>
        <w:rPr>
          <w:rFonts w:asciiTheme="minorHAnsi" w:hAnsiTheme="minorHAnsi" w:cstheme="minorHAnsi"/>
          <w:b/>
          <w:bCs/>
          <w:color w:val="auto"/>
          <w:sz w:val="20"/>
          <w:szCs w:val="20"/>
        </w:rPr>
      </w:pPr>
    </w:p>
    <w:p w14:paraId="4A0BC376"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 xml:space="preserve">Effective Grievance Mechanism </w:t>
      </w:r>
    </w:p>
    <w:p w14:paraId="405655BE" w14:textId="7BBF82A6"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color w:val="auto"/>
          <w:sz w:val="20"/>
          <w:szCs w:val="20"/>
        </w:rPr>
        <w:t>The Supplier shall implement procedures that allow employees to raise and address workplace grievances confidentially, anonymously, and/or directly, without fear of reprisal or retaliation. The procedure shall be clearly communicated to all employees. Suppliers must promptly respond to employees’ concerns.</w:t>
      </w:r>
    </w:p>
    <w:p w14:paraId="4B2425A0" w14:textId="77777777" w:rsidR="008D1708" w:rsidRPr="00960C09" w:rsidRDefault="008D1708" w:rsidP="008D1708">
      <w:pPr>
        <w:pStyle w:val="Default"/>
        <w:spacing w:after="0" w:line="240" w:lineRule="auto"/>
        <w:jc w:val="both"/>
        <w:rPr>
          <w:rFonts w:asciiTheme="minorHAnsi" w:hAnsiTheme="minorHAnsi" w:cstheme="minorHAnsi"/>
          <w:color w:val="auto"/>
          <w:sz w:val="20"/>
          <w:szCs w:val="20"/>
        </w:rPr>
      </w:pPr>
    </w:p>
    <w:p w14:paraId="44C44F87" w14:textId="77777777"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b/>
          <w:bCs/>
          <w:color w:val="auto"/>
          <w:sz w:val="20"/>
          <w:szCs w:val="20"/>
        </w:rPr>
        <w:t>Implementation</w:t>
      </w:r>
      <w:r w:rsidRPr="00960C09">
        <w:rPr>
          <w:rFonts w:asciiTheme="minorHAnsi" w:hAnsiTheme="minorHAnsi" w:cstheme="minorHAnsi"/>
          <w:color w:val="auto"/>
          <w:sz w:val="20"/>
          <w:szCs w:val="20"/>
        </w:rPr>
        <w:t xml:space="preserve"> </w:t>
      </w:r>
    </w:p>
    <w:p w14:paraId="3A2BD72B" w14:textId="6B28824C" w:rsidR="008D1708" w:rsidRPr="00960C0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 xml:space="preserve">The College expects all its suppliers to respect its Supplier Code of Conduct and to actively do their utmost to achieve the College’s standards. The College believes in cooperation and is willing to work with its suppliers to improve performance where necessary. The College may require that suppliers provide details on factory and production facility locations of suppliers and subcontractors and may make this information publicly available (i.e. annual reports, </w:t>
      </w:r>
      <w:r w:rsidR="00F308D8">
        <w:rPr>
          <w:rFonts w:asciiTheme="minorHAnsi" w:hAnsiTheme="minorHAnsi" w:cstheme="minorHAnsi"/>
          <w:color w:val="auto"/>
          <w:sz w:val="20"/>
          <w:szCs w:val="20"/>
        </w:rPr>
        <w:t>website</w:t>
      </w:r>
      <w:r w:rsidRPr="00960C09">
        <w:rPr>
          <w:rFonts w:asciiTheme="minorHAnsi" w:hAnsiTheme="minorHAnsi" w:cstheme="minorHAnsi"/>
          <w:color w:val="auto"/>
          <w:sz w:val="20"/>
          <w:szCs w:val="20"/>
        </w:rPr>
        <w:t xml:space="preserve"> postings, </w:t>
      </w:r>
      <w:r w:rsidR="00F308D8" w:rsidRPr="00960C09">
        <w:rPr>
          <w:rFonts w:asciiTheme="minorHAnsi" w:hAnsiTheme="minorHAnsi" w:cstheme="minorHAnsi"/>
          <w:color w:val="auto"/>
          <w:sz w:val="20"/>
          <w:szCs w:val="20"/>
        </w:rPr>
        <w:t>etc.</w:t>
      </w:r>
      <w:r w:rsidRPr="00960C09">
        <w:rPr>
          <w:rFonts w:asciiTheme="minorHAnsi" w:hAnsiTheme="minorHAnsi" w:cstheme="minorHAnsi"/>
          <w:color w:val="auto"/>
          <w:sz w:val="20"/>
          <w:szCs w:val="20"/>
        </w:rPr>
        <w:t>). The College reserves the right to ask for proof of compliance with all applicable labor, health, safety, and environmental laws, and may inspect working conditions, at any time (or request independent verification of compliance). Suppliers must maintain current and sufficiently detailed records to substantiate their compliance and the College may ask that they are independently verified at the supplier’s expense.</w:t>
      </w:r>
    </w:p>
    <w:p w14:paraId="3EEA6064" w14:textId="77777777" w:rsidR="008D1708" w:rsidRPr="00960C09" w:rsidRDefault="008D1708" w:rsidP="008D1708">
      <w:pPr>
        <w:pStyle w:val="Default"/>
        <w:spacing w:after="0"/>
        <w:jc w:val="both"/>
        <w:rPr>
          <w:rFonts w:asciiTheme="minorHAnsi" w:hAnsiTheme="minorHAnsi" w:cstheme="minorHAnsi"/>
          <w:b/>
          <w:bCs/>
          <w:color w:val="auto"/>
          <w:sz w:val="20"/>
          <w:szCs w:val="20"/>
        </w:rPr>
      </w:pPr>
    </w:p>
    <w:p w14:paraId="4080B904" w14:textId="77777777" w:rsidR="008D1708" w:rsidRPr="00960C09" w:rsidRDefault="008D1708" w:rsidP="008D1708">
      <w:pPr>
        <w:pStyle w:val="Default"/>
        <w:spacing w:after="0"/>
        <w:jc w:val="both"/>
        <w:rPr>
          <w:rFonts w:asciiTheme="minorHAnsi" w:hAnsiTheme="minorHAnsi" w:cstheme="minorHAnsi"/>
          <w:b/>
          <w:bCs/>
          <w:color w:val="auto"/>
          <w:sz w:val="20"/>
          <w:szCs w:val="20"/>
        </w:rPr>
      </w:pPr>
      <w:r w:rsidRPr="00960C09">
        <w:rPr>
          <w:rFonts w:asciiTheme="minorHAnsi" w:hAnsiTheme="minorHAnsi" w:cstheme="minorHAnsi"/>
          <w:b/>
          <w:bCs/>
          <w:color w:val="auto"/>
          <w:sz w:val="20"/>
          <w:szCs w:val="20"/>
        </w:rPr>
        <w:t xml:space="preserve">Signatures </w:t>
      </w:r>
    </w:p>
    <w:p w14:paraId="1BFAC7F3" w14:textId="0D4A72FA" w:rsidR="00C117D9" w:rsidRDefault="008D1708" w:rsidP="008D1708">
      <w:pPr>
        <w:pStyle w:val="Default"/>
        <w:spacing w:after="0"/>
        <w:jc w:val="both"/>
        <w:rPr>
          <w:rFonts w:asciiTheme="minorHAnsi" w:hAnsiTheme="minorHAnsi" w:cstheme="minorHAnsi"/>
          <w:color w:val="auto"/>
          <w:sz w:val="20"/>
          <w:szCs w:val="20"/>
        </w:rPr>
      </w:pPr>
      <w:r w:rsidRPr="00960C09">
        <w:rPr>
          <w:rFonts w:asciiTheme="minorHAnsi" w:hAnsiTheme="minorHAnsi" w:cstheme="minorHAnsi"/>
          <w:color w:val="auto"/>
          <w:sz w:val="20"/>
          <w:szCs w:val="20"/>
        </w:rPr>
        <w:t xml:space="preserve">The College will require all contracted suppliers to sign the Supplier Code of Conduct to commit to the provisions contained herein and acknowledge that they have read and understood, and agree to abide by, </w:t>
      </w:r>
      <w:proofErr w:type="gramStart"/>
      <w:r w:rsidRPr="00960C09">
        <w:rPr>
          <w:rFonts w:asciiTheme="minorHAnsi" w:hAnsiTheme="minorHAnsi" w:cstheme="minorHAnsi"/>
          <w:color w:val="auto"/>
          <w:sz w:val="20"/>
          <w:szCs w:val="20"/>
        </w:rPr>
        <w:t>all of</w:t>
      </w:r>
      <w:proofErr w:type="gramEnd"/>
      <w:r w:rsidRPr="00960C09">
        <w:rPr>
          <w:rFonts w:asciiTheme="minorHAnsi" w:hAnsiTheme="minorHAnsi" w:cstheme="minorHAnsi"/>
          <w:color w:val="auto"/>
          <w:sz w:val="20"/>
          <w:szCs w:val="20"/>
        </w:rPr>
        <w:t xml:space="preserve"> the standards and compliance set out in the Supplier Code of Conduct above.</w:t>
      </w:r>
    </w:p>
    <w:p w14:paraId="6BBF636A" w14:textId="77777777" w:rsidR="001C3611" w:rsidRDefault="001C3611" w:rsidP="008D1708">
      <w:pPr>
        <w:pStyle w:val="Default"/>
        <w:spacing w:after="0"/>
        <w:jc w:val="both"/>
        <w:rPr>
          <w:rFonts w:asciiTheme="minorHAnsi" w:hAnsiTheme="minorHAnsi" w:cstheme="minorHAnsi"/>
          <w:color w:val="auto"/>
          <w:sz w:val="20"/>
          <w:szCs w:val="20"/>
        </w:rPr>
      </w:pPr>
    </w:p>
    <w:p w14:paraId="00C76A48" w14:textId="77777777" w:rsidR="001C3611" w:rsidRDefault="001C3611" w:rsidP="008D1708">
      <w:pPr>
        <w:pStyle w:val="Default"/>
        <w:spacing w:after="0"/>
        <w:jc w:val="both"/>
        <w:rPr>
          <w:rFonts w:asciiTheme="minorHAnsi" w:hAnsiTheme="minorHAnsi" w:cstheme="minorHAnsi"/>
          <w:color w:val="auto"/>
          <w:sz w:val="20"/>
          <w:szCs w:val="20"/>
        </w:rPr>
      </w:pPr>
    </w:p>
    <w:p w14:paraId="76CF2135"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r w:rsidRPr="001C3611">
        <w:rPr>
          <w:rFonts w:ascii="Calibri" w:eastAsia="Times New Roman" w:hAnsi="Calibri" w:cs="Calibri"/>
          <w:b/>
          <w:bCs/>
          <w:color w:val="000000"/>
          <w:sz w:val="20"/>
          <w:szCs w:val="20"/>
          <w:lang w:eastAsia="en-CA"/>
        </w:rPr>
        <w:lastRenderedPageBreak/>
        <w:t>Signatories</w:t>
      </w:r>
    </w:p>
    <w:p w14:paraId="0339E744" w14:textId="69FAF4C1" w:rsidR="001C3611" w:rsidRPr="001C3611" w:rsidRDefault="001C3611" w:rsidP="00FC1C51">
      <w:pPr>
        <w:spacing w:line="276" w:lineRule="auto"/>
        <w:jc w:val="both"/>
        <w:rPr>
          <w:rFonts w:ascii="Times New Roman" w:eastAsia="Times New Roman" w:hAnsi="Times New Roman" w:cs="Times New Roman"/>
          <w:sz w:val="20"/>
          <w:szCs w:val="20"/>
          <w:lang w:eastAsia="en-CA"/>
        </w:rPr>
      </w:pPr>
      <w:r w:rsidRPr="001C3611">
        <w:rPr>
          <w:rFonts w:ascii="Calibri" w:eastAsia="Times New Roman" w:hAnsi="Calibri" w:cs="Calibri"/>
          <w:color w:val="000000"/>
          <w:sz w:val="20"/>
          <w:szCs w:val="20"/>
          <w:lang w:eastAsia="en-CA"/>
        </w:rPr>
        <w:t>The person signing this Form (</w:t>
      </w:r>
      <w:proofErr w:type="spellStart"/>
      <w:r w:rsidRPr="001C3611">
        <w:rPr>
          <w:rFonts w:ascii="Calibri" w:eastAsia="Times New Roman" w:hAnsi="Calibri" w:cs="Calibri"/>
          <w:color w:val="000000"/>
          <w:sz w:val="20"/>
          <w:szCs w:val="20"/>
          <w:lang w:eastAsia="en-CA"/>
        </w:rPr>
        <w:t>i</w:t>
      </w:r>
      <w:proofErr w:type="spellEnd"/>
      <w:r w:rsidRPr="001C3611">
        <w:rPr>
          <w:rFonts w:ascii="Calibri" w:eastAsia="Times New Roman" w:hAnsi="Calibri" w:cs="Calibri"/>
          <w:color w:val="000000"/>
          <w:sz w:val="20"/>
          <w:szCs w:val="20"/>
          <w:lang w:eastAsia="en-CA"/>
        </w:rPr>
        <w:t xml:space="preserve">) certifies that they are a duly authorized representative of the </w:t>
      </w:r>
      <w:r w:rsidR="0059436F">
        <w:rPr>
          <w:rFonts w:ascii="Calibri" w:eastAsia="Times New Roman" w:hAnsi="Calibri" w:cs="Calibri"/>
          <w:color w:val="000000"/>
          <w:sz w:val="20"/>
          <w:szCs w:val="20"/>
          <w:lang w:eastAsia="en-CA"/>
        </w:rPr>
        <w:t>supplier</w:t>
      </w:r>
      <w:r w:rsidRPr="001C3611">
        <w:rPr>
          <w:rFonts w:ascii="Calibri" w:eastAsia="Times New Roman" w:hAnsi="Calibri" w:cs="Calibri"/>
          <w:color w:val="000000"/>
          <w:sz w:val="20"/>
          <w:szCs w:val="20"/>
          <w:lang w:eastAsia="en-CA"/>
        </w:rPr>
        <w:t xml:space="preserve"> with the authority to sign this acknowledgment and commit the </w:t>
      </w:r>
      <w:r w:rsidR="0059436F">
        <w:rPr>
          <w:rFonts w:ascii="Calibri" w:eastAsia="Times New Roman" w:hAnsi="Calibri" w:cs="Calibri"/>
          <w:color w:val="000000"/>
          <w:sz w:val="20"/>
          <w:szCs w:val="20"/>
          <w:lang w:eastAsia="en-CA"/>
        </w:rPr>
        <w:t>supplier</w:t>
      </w:r>
      <w:r w:rsidRPr="001C3611">
        <w:rPr>
          <w:rFonts w:ascii="Calibri" w:eastAsia="Times New Roman" w:hAnsi="Calibri" w:cs="Calibri"/>
          <w:color w:val="000000"/>
          <w:sz w:val="20"/>
          <w:szCs w:val="20"/>
          <w:lang w:eastAsia="en-CA"/>
        </w:rPr>
        <w:t xml:space="preserve"> to the provisions contained herein and (ii) on behalf of the </w:t>
      </w:r>
      <w:r w:rsidR="0059436F">
        <w:rPr>
          <w:rFonts w:ascii="Calibri" w:eastAsia="Times New Roman" w:hAnsi="Calibri" w:cs="Calibri"/>
          <w:color w:val="000000"/>
          <w:sz w:val="20"/>
          <w:szCs w:val="20"/>
          <w:lang w:eastAsia="en-CA"/>
        </w:rPr>
        <w:t xml:space="preserve">supplier </w:t>
      </w:r>
      <w:r w:rsidRPr="001C3611">
        <w:rPr>
          <w:rFonts w:ascii="Calibri" w:eastAsia="Times New Roman" w:hAnsi="Calibri" w:cs="Calibri"/>
          <w:color w:val="000000"/>
          <w:sz w:val="20"/>
          <w:szCs w:val="20"/>
          <w:lang w:eastAsia="en-CA"/>
        </w:rPr>
        <w:t xml:space="preserve">and without personal liability, acknowledges and agrees that the </w:t>
      </w:r>
      <w:r w:rsidR="0059436F">
        <w:rPr>
          <w:rFonts w:ascii="Calibri" w:eastAsia="Times New Roman" w:hAnsi="Calibri" w:cs="Calibri"/>
          <w:color w:val="000000"/>
          <w:sz w:val="20"/>
          <w:szCs w:val="20"/>
          <w:lang w:eastAsia="en-CA"/>
        </w:rPr>
        <w:t>supplier</w:t>
      </w:r>
      <w:r w:rsidRPr="001C3611">
        <w:rPr>
          <w:rFonts w:ascii="Calibri" w:eastAsia="Times New Roman" w:hAnsi="Calibri" w:cs="Calibri"/>
          <w:color w:val="000000"/>
          <w:sz w:val="20"/>
          <w:szCs w:val="20"/>
          <w:lang w:eastAsia="en-CA"/>
        </w:rPr>
        <w:t xml:space="preserve"> has read and understood, and agrees to abide by, all of the standards set out in the Supplier Code of Conduct above. </w:t>
      </w:r>
    </w:p>
    <w:p w14:paraId="5F69DCAA" w14:textId="77777777" w:rsidR="001C3611" w:rsidRPr="001C3611" w:rsidRDefault="001C3611" w:rsidP="00FC1C51">
      <w:pPr>
        <w:spacing w:line="276" w:lineRule="auto"/>
        <w:jc w:val="both"/>
        <w:rPr>
          <w:rFonts w:ascii="Times New Roman" w:eastAsia="Times New Roman" w:hAnsi="Times New Roman" w:cs="Times New Roman"/>
          <w:sz w:val="20"/>
          <w:szCs w:val="20"/>
          <w:lang w:eastAsia="en-CA"/>
        </w:rPr>
      </w:pPr>
    </w:p>
    <w:p w14:paraId="7B43521A" w14:textId="77777777" w:rsidR="001C3611" w:rsidRDefault="001C3611" w:rsidP="001C3611">
      <w:pPr>
        <w:spacing w:line="276" w:lineRule="auto"/>
        <w:ind w:firstLine="142"/>
        <w:rPr>
          <w:rFonts w:ascii="Calibri" w:eastAsia="Times New Roman" w:hAnsi="Calibri" w:cs="Calibri"/>
          <w:color w:val="000000"/>
          <w:sz w:val="20"/>
          <w:szCs w:val="20"/>
          <w:lang w:eastAsia="en-CA"/>
        </w:rPr>
      </w:pPr>
      <w:r w:rsidRPr="001C3611">
        <w:rPr>
          <w:rFonts w:ascii="Segoe UI Symbol" w:eastAsia="Times New Roman" w:hAnsi="Segoe UI Symbol" w:cs="Segoe UI Symbol"/>
          <w:color w:val="000000"/>
          <w:sz w:val="20"/>
          <w:szCs w:val="20"/>
          <w:lang w:eastAsia="en-CA"/>
        </w:rPr>
        <w:t>☐</w:t>
      </w:r>
      <w:r w:rsidRPr="001C3611">
        <w:rPr>
          <w:rFonts w:ascii="Calibri" w:eastAsia="Times New Roman" w:hAnsi="Calibri" w:cs="Calibri"/>
          <w:color w:val="000000"/>
          <w:sz w:val="20"/>
          <w:szCs w:val="20"/>
          <w:lang w:eastAsia="en-CA"/>
        </w:rPr>
        <w:tab/>
        <w:t>Yes, we agree to comply with all of the above expectations.</w:t>
      </w:r>
    </w:p>
    <w:p w14:paraId="3A605B2E" w14:textId="77777777" w:rsidR="001C3611" w:rsidRDefault="001C3611" w:rsidP="001C3611">
      <w:pPr>
        <w:spacing w:line="276" w:lineRule="auto"/>
        <w:ind w:firstLine="142"/>
        <w:rPr>
          <w:rFonts w:ascii="Times New Roman" w:eastAsia="Times New Roman" w:hAnsi="Times New Roman" w:cs="Times New Roman"/>
          <w:sz w:val="20"/>
          <w:szCs w:val="20"/>
          <w:lang w:eastAsia="en-CA"/>
        </w:rPr>
      </w:pPr>
    </w:p>
    <w:p w14:paraId="45018541" w14:textId="77777777" w:rsidR="001C3611" w:rsidRPr="001C3611" w:rsidRDefault="001C3611" w:rsidP="001C3611">
      <w:pPr>
        <w:spacing w:line="276" w:lineRule="auto"/>
        <w:ind w:firstLine="142"/>
        <w:rPr>
          <w:rFonts w:ascii="Times New Roman" w:eastAsia="Times New Roman" w:hAnsi="Times New Roman" w:cs="Times New Roman"/>
          <w:sz w:val="20"/>
          <w:szCs w:val="20"/>
          <w:lang w:eastAsia="en-CA"/>
        </w:rPr>
      </w:pPr>
    </w:p>
    <w:tbl>
      <w:tblPr>
        <w:tblW w:w="0" w:type="auto"/>
        <w:tblCellMar>
          <w:top w:w="15" w:type="dxa"/>
          <w:left w:w="15" w:type="dxa"/>
          <w:bottom w:w="15" w:type="dxa"/>
          <w:right w:w="15" w:type="dxa"/>
        </w:tblCellMar>
        <w:tblLook w:val="04A0" w:firstRow="1" w:lastRow="0" w:firstColumn="1" w:lastColumn="0" w:noHBand="0" w:noVBand="1"/>
      </w:tblPr>
      <w:tblGrid>
        <w:gridCol w:w="3897"/>
        <w:gridCol w:w="236"/>
        <w:gridCol w:w="1883"/>
      </w:tblGrid>
      <w:tr w:rsidR="001C3611" w:rsidRPr="001C3611" w14:paraId="4225C400" w14:textId="77777777" w:rsidTr="001C3611">
        <w:tc>
          <w:tcPr>
            <w:tcW w:w="0" w:type="auto"/>
            <w:tcBorders>
              <w:bottom w:val="single" w:sz="4" w:space="0" w:color="949CA1"/>
            </w:tcBorders>
            <w:tcMar>
              <w:top w:w="0" w:type="dxa"/>
              <w:left w:w="115" w:type="dxa"/>
              <w:bottom w:w="0" w:type="dxa"/>
              <w:right w:w="115" w:type="dxa"/>
            </w:tcMar>
            <w:hideMark/>
          </w:tcPr>
          <w:p w14:paraId="60B1B950"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p>
        </w:tc>
        <w:tc>
          <w:tcPr>
            <w:tcW w:w="0" w:type="auto"/>
            <w:tcMar>
              <w:top w:w="0" w:type="dxa"/>
              <w:left w:w="115" w:type="dxa"/>
              <w:bottom w:w="0" w:type="dxa"/>
              <w:right w:w="115" w:type="dxa"/>
            </w:tcMar>
            <w:hideMark/>
          </w:tcPr>
          <w:p w14:paraId="1D1F144C"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p>
        </w:tc>
        <w:tc>
          <w:tcPr>
            <w:tcW w:w="0" w:type="auto"/>
            <w:tcBorders>
              <w:bottom w:val="single" w:sz="4" w:space="0" w:color="949CA1"/>
            </w:tcBorders>
            <w:tcMar>
              <w:top w:w="0" w:type="dxa"/>
              <w:left w:w="115" w:type="dxa"/>
              <w:bottom w:w="0" w:type="dxa"/>
              <w:right w:w="115" w:type="dxa"/>
            </w:tcMar>
            <w:hideMark/>
          </w:tcPr>
          <w:p w14:paraId="4C5A601B"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p>
        </w:tc>
      </w:tr>
      <w:tr w:rsidR="001C3611" w:rsidRPr="001C3611" w14:paraId="599DF31A" w14:textId="77777777" w:rsidTr="001C3611">
        <w:trPr>
          <w:trHeight w:val="368"/>
        </w:trPr>
        <w:tc>
          <w:tcPr>
            <w:tcW w:w="0" w:type="auto"/>
            <w:tcBorders>
              <w:top w:val="single" w:sz="4" w:space="0" w:color="949CA1"/>
            </w:tcBorders>
            <w:tcMar>
              <w:top w:w="0" w:type="dxa"/>
              <w:left w:w="115" w:type="dxa"/>
              <w:bottom w:w="0" w:type="dxa"/>
              <w:right w:w="115" w:type="dxa"/>
            </w:tcMar>
            <w:hideMark/>
          </w:tcPr>
          <w:p w14:paraId="3DDD05D2"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r w:rsidRPr="001C3611">
              <w:rPr>
                <w:rFonts w:ascii="Calibri" w:eastAsia="Times New Roman" w:hAnsi="Calibri" w:cs="Calibri"/>
                <w:color w:val="000000"/>
                <w:sz w:val="20"/>
                <w:szCs w:val="20"/>
                <w:lang w:eastAsia="en-CA"/>
              </w:rPr>
              <w:t>Name and Title of Authorized Representative</w:t>
            </w:r>
          </w:p>
        </w:tc>
        <w:tc>
          <w:tcPr>
            <w:tcW w:w="0" w:type="auto"/>
            <w:tcMar>
              <w:top w:w="0" w:type="dxa"/>
              <w:left w:w="115" w:type="dxa"/>
              <w:bottom w:w="0" w:type="dxa"/>
              <w:right w:w="115" w:type="dxa"/>
            </w:tcMar>
            <w:hideMark/>
          </w:tcPr>
          <w:p w14:paraId="6335309D"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p>
        </w:tc>
        <w:tc>
          <w:tcPr>
            <w:tcW w:w="0" w:type="auto"/>
            <w:tcBorders>
              <w:top w:val="single" w:sz="4" w:space="0" w:color="949CA1"/>
            </w:tcBorders>
            <w:tcMar>
              <w:top w:w="0" w:type="dxa"/>
              <w:left w:w="115" w:type="dxa"/>
              <w:bottom w:w="0" w:type="dxa"/>
              <w:right w:w="115" w:type="dxa"/>
            </w:tcMar>
            <w:hideMark/>
          </w:tcPr>
          <w:p w14:paraId="0A96E363"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r w:rsidRPr="001C3611">
              <w:rPr>
                <w:rFonts w:ascii="Calibri" w:eastAsia="Times New Roman" w:hAnsi="Calibri" w:cs="Calibri"/>
                <w:color w:val="000000"/>
                <w:sz w:val="20"/>
                <w:szCs w:val="20"/>
                <w:lang w:eastAsia="en-CA"/>
              </w:rPr>
              <w:t>Date (MM-DD-YYYY)</w:t>
            </w:r>
          </w:p>
        </w:tc>
      </w:tr>
      <w:tr w:rsidR="001C3611" w:rsidRPr="001C3611" w14:paraId="14D19429" w14:textId="77777777" w:rsidTr="001C3611">
        <w:trPr>
          <w:trHeight w:val="368"/>
        </w:trPr>
        <w:tc>
          <w:tcPr>
            <w:tcW w:w="0" w:type="auto"/>
            <w:tcBorders>
              <w:top w:val="single" w:sz="4" w:space="0" w:color="949CA1"/>
            </w:tcBorders>
            <w:tcMar>
              <w:top w:w="0" w:type="dxa"/>
              <w:left w:w="115" w:type="dxa"/>
              <w:bottom w:w="0" w:type="dxa"/>
              <w:right w:w="115" w:type="dxa"/>
            </w:tcMar>
          </w:tcPr>
          <w:p w14:paraId="2BECC875" w14:textId="77777777" w:rsidR="001C3611" w:rsidRDefault="001C3611" w:rsidP="001C3611">
            <w:pPr>
              <w:spacing w:line="276" w:lineRule="auto"/>
              <w:rPr>
                <w:rFonts w:ascii="Calibri" w:eastAsia="Times New Roman" w:hAnsi="Calibri" w:cs="Calibri"/>
                <w:color w:val="000000"/>
                <w:sz w:val="20"/>
                <w:szCs w:val="20"/>
                <w:lang w:eastAsia="en-CA"/>
              </w:rPr>
            </w:pPr>
          </w:p>
          <w:p w14:paraId="7BB0EA1B" w14:textId="77777777" w:rsidR="001C3611" w:rsidRDefault="001C3611" w:rsidP="001C3611">
            <w:pPr>
              <w:spacing w:line="276" w:lineRule="auto"/>
              <w:rPr>
                <w:rFonts w:ascii="Calibri" w:eastAsia="Times New Roman" w:hAnsi="Calibri" w:cs="Calibri"/>
                <w:color w:val="000000"/>
                <w:sz w:val="20"/>
                <w:szCs w:val="20"/>
                <w:lang w:eastAsia="en-CA"/>
              </w:rPr>
            </w:pPr>
          </w:p>
          <w:p w14:paraId="59CE0958" w14:textId="77777777" w:rsidR="001C3611" w:rsidRPr="001C3611" w:rsidRDefault="001C3611" w:rsidP="001C3611">
            <w:pPr>
              <w:spacing w:line="276" w:lineRule="auto"/>
              <w:rPr>
                <w:rFonts w:ascii="Calibri" w:eastAsia="Times New Roman" w:hAnsi="Calibri" w:cs="Calibri"/>
                <w:color w:val="000000"/>
                <w:sz w:val="20"/>
                <w:szCs w:val="20"/>
                <w:lang w:eastAsia="en-CA"/>
              </w:rPr>
            </w:pPr>
          </w:p>
        </w:tc>
        <w:tc>
          <w:tcPr>
            <w:tcW w:w="0" w:type="auto"/>
            <w:tcMar>
              <w:top w:w="0" w:type="dxa"/>
              <w:left w:w="115" w:type="dxa"/>
              <w:bottom w:w="0" w:type="dxa"/>
              <w:right w:w="115" w:type="dxa"/>
            </w:tcMar>
          </w:tcPr>
          <w:p w14:paraId="50495733"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p>
        </w:tc>
        <w:tc>
          <w:tcPr>
            <w:tcW w:w="0" w:type="auto"/>
            <w:tcBorders>
              <w:top w:val="single" w:sz="4" w:space="0" w:color="949CA1"/>
            </w:tcBorders>
            <w:tcMar>
              <w:top w:w="0" w:type="dxa"/>
              <w:left w:w="115" w:type="dxa"/>
              <w:bottom w:w="0" w:type="dxa"/>
              <w:right w:w="115" w:type="dxa"/>
            </w:tcMar>
          </w:tcPr>
          <w:p w14:paraId="28A31E63" w14:textId="77777777" w:rsidR="001C3611" w:rsidRPr="001C3611" w:rsidRDefault="001C3611" w:rsidP="001C3611">
            <w:pPr>
              <w:spacing w:line="276" w:lineRule="auto"/>
              <w:rPr>
                <w:rFonts w:ascii="Calibri" w:eastAsia="Times New Roman" w:hAnsi="Calibri" w:cs="Calibri"/>
                <w:color w:val="000000"/>
                <w:sz w:val="20"/>
                <w:szCs w:val="20"/>
                <w:lang w:eastAsia="en-CA"/>
              </w:rPr>
            </w:pPr>
          </w:p>
        </w:tc>
      </w:tr>
      <w:tr w:rsidR="001C3611" w:rsidRPr="001C3611" w14:paraId="1F4A6246" w14:textId="77777777" w:rsidTr="001C3611">
        <w:tc>
          <w:tcPr>
            <w:tcW w:w="0" w:type="auto"/>
            <w:tcBorders>
              <w:bottom w:val="single" w:sz="4" w:space="0" w:color="949CA1"/>
            </w:tcBorders>
            <w:tcMar>
              <w:top w:w="0" w:type="dxa"/>
              <w:left w:w="115" w:type="dxa"/>
              <w:bottom w:w="0" w:type="dxa"/>
              <w:right w:w="115" w:type="dxa"/>
            </w:tcMar>
            <w:hideMark/>
          </w:tcPr>
          <w:p w14:paraId="1B8417BF" w14:textId="77777777" w:rsidR="001C3611" w:rsidRPr="001C3611" w:rsidRDefault="001C3611" w:rsidP="001C3611">
            <w:pPr>
              <w:spacing w:after="240" w:line="276" w:lineRule="auto"/>
              <w:rPr>
                <w:rFonts w:ascii="Times New Roman" w:eastAsia="Times New Roman" w:hAnsi="Times New Roman" w:cs="Times New Roman"/>
                <w:sz w:val="20"/>
                <w:szCs w:val="20"/>
                <w:lang w:eastAsia="en-CA"/>
              </w:rPr>
            </w:pPr>
          </w:p>
        </w:tc>
        <w:tc>
          <w:tcPr>
            <w:tcW w:w="0" w:type="auto"/>
            <w:tcMar>
              <w:top w:w="0" w:type="dxa"/>
              <w:left w:w="115" w:type="dxa"/>
              <w:bottom w:w="0" w:type="dxa"/>
              <w:right w:w="115" w:type="dxa"/>
            </w:tcMar>
            <w:hideMark/>
          </w:tcPr>
          <w:p w14:paraId="358FB20F"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p>
        </w:tc>
        <w:tc>
          <w:tcPr>
            <w:tcW w:w="0" w:type="auto"/>
            <w:tcMar>
              <w:top w:w="0" w:type="dxa"/>
              <w:left w:w="115" w:type="dxa"/>
              <w:bottom w:w="0" w:type="dxa"/>
              <w:right w:w="115" w:type="dxa"/>
            </w:tcMar>
            <w:hideMark/>
          </w:tcPr>
          <w:p w14:paraId="64AEC1B6"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p>
        </w:tc>
      </w:tr>
      <w:tr w:rsidR="001C3611" w:rsidRPr="001C3611" w14:paraId="00799BA2" w14:textId="77777777" w:rsidTr="001C3611">
        <w:tc>
          <w:tcPr>
            <w:tcW w:w="0" w:type="auto"/>
            <w:tcBorders>
              <w:top w:val="single" w:sz="4" w:space="0" w:color="949CA1"/>
            </w:tcBorders>
            <w:tcMar>
              <w:top w:w="0" w:type="dxa"/>
              <w:left w:w="115" w:type="dxa"/>
              <w:bottom w:w="0" w:type="dxa"/>
              <w:right w:w="115" w:type="dxa"/>
            </w:tcMar>
            <w:hideMark/>
          </w:tcPr>
          <w:p w14:paraId="03A8D447"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r w:rsidRPr="001C3611">
              <w:rPr>
                <w:rFonts w:ascii="Calibri" w:eastAsia="Times New Roman" w:hAnsi="Calibri" w:cs="Calibri"/>
                <w:color w:val="000000"/>
                <w:sz w:val="20"/>
                <w:szCs w:val="20"/>
                <w:lang w:eastAsia="en-CA"/>
              </w:rPr>
              <w:t>Signature</w:t>
            </w:r>
          </w:p>
        </w:tc>
        <w:tc>
          <w:tcPr>
            <w:tcW w:w="0" w:type="auto"/>
            <w:tcMar>
              <w:top w:w="0" w:type="dxa"/>
              <w:left w:w="115" w:type="dxa"/>
              <w:bottom w:w="0" w:type="dxa"/>
              <w:right w:w="115" w:type="dxa"/>
            </w:tcMar>
            <w:hideMark/>
          </w:tcPr>
          <w:p w14:paraId="7EE447C9"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p>
        </w:tc>
        <w:tc>
          <w:tcPr>
            <w:tcW w:w="0" w:type="auto"/>
            <w:tcMar>
              <w:top w:w="0" w:type="dxa"/>
              <w:left w:w="115" w:type="dxa"/>
              <w:bottom w:w="0" w:type="dxa"/>
              <w:right w:w="115" w:type="dxa"/>
            </w:tcMar>
            <w:hideMark/>
          </w:tcPr>
          <w:p w14:paraId="16A2D95E" w14:textId="77777777" w:rsidR="001C3611" w:rsidRPr="001C3611" w:rsidRDefault="001C3611" w:rsidP="001C3611">
            <w:pPr>
              <w:spacing w:line="276" w:lineRule="auto"/>
              <w:rPr>
                <w:rFonts w:ascii="Times New Roman" w:eastAsia="Times New Roman" w:hAnsi="Times New Roman" w:cs="Times New Roman"/>
                <w:sz w:val="20"/>
                <w:szCs w:val="20"/>
                <w:lang w:eastAsia="en-CA"/>
              </w:rPr>
            </w:pPr>
          </w:p>
        </w:tc>
      </w:tr>
    </w:tbl>
    <w:p w14:paraId="5B2F5A1A" w14:textId="77777777" w:rsidR="001C3611" w:rsidRPr="001C3611" w:rsidRDefault="001C3611" w:rsidP="001C3611">
      <w:pPr>
        <w:pStyle w:val="Default"/>
        <w:spacing w:after="0" w:line="276" w:lineRule="auto"/>
        <w:jc w:val="both"/>
        <w:rPr>
          <w:rFonts w:asciiTheme="minorHAnsi" w:eastAsiaTheme="majorEastAsia" w:hAnsiTheme="minorHAnsi" w:cstheme="minorHAnsi"/>
          <w:b/>
          <w:bCs/>
          <w:color w:val="748D6E"/>
          <w:sz w:val="20"/>
          <w:szCs w:val="20"/>
        </w:rPr>
      </w:pPr>
    </w:p>
    <w:sectPr w:rsidR="001C3611" w:rsidRPr="001C3611" w:rsidSect="00622F54">
      <w:headerReference w:type="default" r:id="rId9"/>
      <w:footerReference w:type="default" r:id="rId10"/>
      <w:footerReference w:type="first" r:id="rId11"/>
      <w:pgSz w:w="12240" w:h="15840"/>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B8FF" w14:textId="77777777" w:rsidR="00285839" w:rsidRDefault="00285839" w:rsidP="00C469DA">
      <w:r>
        <w:separator/>
      </w:r>
    </w:p>
  </w:endnote>
  <w:endnote w:type="continuationSeparator" w:id="0">
    <w:p w14:paraId="71133170" w14:textId="77777777" w:rsidR="00285839" w:rsidRDefault="00285839" w:rsidP="00C4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useo Sans 7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50098"/>
      <w:docPartObj>
        <w:docPartGallery w:val="Page Numbers (Bottom of Page)"/>
        <w:docPartUnique/>
      </w:docPartObj>
    </w:sdtPr>
    <w:sdtEndPr>
      <w:rPr>
        <w:noProof/>
      </w:rPr>
    </w:sdtEndPr>
    <w:sdtContent>
      <w:p w14:paraId="274D99E8" w14:textId="571A329F" w:rsidR="005E650A" w:rsidRDefault="005E6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CB0D99" w14:textId="383A153D" w:rsidR="006356B4" w:rsidRDefault="006356B4" w:rsidP="006356B4">
    <w:pPr>
      <w:pStyle w:val="Footer"/>
      <w:tabs>
        <w:tab w:val="clear" w:pos="4680"/>
        <w:tab w:val="clear" w:pos="9360"/>
        <w:tab w:val="left" w:pos="164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182769"/>
      <w:docPartObj>
        <w:docPartGallery w:val="Page Numbers (Bottom of Page)"/>
        <w:docPartUnique/>
      </w:docPartObj>
    </w:sdtPr>
    <w:sdtEndPr>
      <w:rPr>
        <w:noProof/>
      </w:rPr>
    </w:sdtEndPr>
    <w:sdtContent>
      <w:p w14:paraId="7D56D0D5" w14:textId="57B20A4A" w:rsidR="005E650A" w:rsidRDefault="005E6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7AC2AB" w14:textId="77777777" w:rsidR="005E650A" w:rsidRDefault="005E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8702" w14:textId="77777777" w:rsidR="00285839" w:rsidRDefault="00285839" w:rsidP="00C469DA">
      <w:r>
        <w:separator/>
      </w:r>
    </w:p>
  </w:footnote>
  <w:footnote w:type="continuationSeparator" w:id="0">
    <w:p w14:paraId="46B7DAE6" w14:textId="77777777" w:rsidR="00285839" w:rsidRDefault="00285839" w:rsidP="00C4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15EB" w14:textId="60353B85" w:rsidR="00C469DA" w:rsidRDefault="00622F54" w:rsidP="00677998">
    <w:pPr>
      <w:rPr>
        <w:rFonts w:asciiTheme="majorHAnsi" w:hAnsiTheme="majorHAnsi"/>
        <w:b/>
        <w:color w:val="1F3864" w:themeColor="accent1" w:themeShade="80"/>
        <w:sz w:val="28"/>
      </w:rPr>
    </w:pPr>
    <w:r>
      <w:rPr>
        <w:rFonts w:asciiTheme="majorHAnsi" w:hAnsiTheme="majorHAnsi"/>
        <w:b/>
        <w:noProof/>
        <w:color w:val="1F3864" w:themeColor="accent1" w:themeShade="80"/>
        <w:sz w:val="28"/>
      </w:rPr>
      <w:drawing>
        <wp:inline distT="0" distB="0" distL="0" distR="0" wp14:anchorId="619E4D8B" wp14:editId="3383BEA3">
          <wp:extent cx="1603375" cy="713105"/>
          <wp:effectExtent l="0" t="0" r="0" b="0"/>
          <wp:docPr id="1035479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713105"/>
                  </a:xfrm>
                  <a:prstGeom prst="rect">
                    <a:avLst/>
                  </a:prstGeom>
                  <a:noFill/>
                </pic:spPr>
              </pic:pic>
            </a:graphicData>
          </a:graphic>
        </wp:inline>
      </w:drawing>
    </w:r>
  </w:p>
  <w:p w14:paraId="6ABC1149" w14:textId="16F0A4E0" w:rsidR="00C469DA" w:rsidRPr="00677998" w:rsidRDefault="00360588" w:rsidP="00360588">
    <w:pPr>
      <w:jc w:val="right"/>
      <w:rPr>
        <w:rFonts w:ascii="Museo Sans 700" w:hAnsi="Museo Sans 700" w:cstheme="majorHAnsi"/>
        <w:color w:val="000000" w:themeColor="text1"/>
        <w:sz w:val="24"/>
        <w:szCs w:val="24"/>
      </w:rPr>
    </w:pPr>
    <w:r w:rsidRPr="00360588">
      <w:rPr>
        <w:rFonts w:ascii="Museo Sans 700" w:hAnsi="Museo Sans 700" w:cstheme="majorHAnsi"/>
        <w:color w:val="000000" w:themeColor="text1"/>
        <w:sz w:val="24"/>
        <w:szCs w:val="24"/>
      </w:rPr>
      <w:t>Sustainable Procurement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EC65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22611"/>
    <w:multiLevelType w:val="hybridMultilevel"/>
    <w:tmpl w:val="0ACCB42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4957F9"/>
    <w:multiLevelType w:val="hybridMultilevel"/>
    <w:tmpl w:val="4B70901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C7E00AC"/>
    <w:multiLevelType w:val="hybridMultilevel"/>
    <w:tmpl w:val="FECED8C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06109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55DC8"/>
    <w:multiLevelType w:val="hybridMultilevel"/>
    <w:tmpl w:val="23CEF90C"/>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5265145"/>
    <w:multiLevelType w:val="hybridMultilevel"/>
    <w:tmpl w:val="7A22EC6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311F30"/>
    <w:multiLevelType w:val="hybridMultilevel"/>
    <w:tmpl w:val="326E1E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543192C"/>
    <w:multiLevelType w:val="hybridMultilevel"/>
    <w:tmpl w:val="A052176C"/>
    <w:lvl w:ilvl="0" w:tplc="1009000F">
      <w:start w:val="1"/>
      <w:numFmt w:val="decimal"/>
      <w:lvlText w:val="%1."/>
      <w:lvlJc w:val="left"/>
      <w:pPr>
        <w:ind w:left="762" w:hanging="360"/>
      </w:pPr>
      <w:rPr>
        <w:rFonts w:hint="default"/>
      </w:rPr>
    </w:lvl>
    <w:lvl w:ilvl="1" w:tplc="10090003" w:tentative="1">
      <w:start w:val="1"/>
      <w:numFmt w:val="bullet"/>
      <w:lvlText w:val="o"/>
      <w:lvlJc w:val="left"/>
      <w:pPr>
        <w:ind w:left="1482" w:hanging="360"/>
      </w:pPr>
      <w:rPr>
        <w:rFonts w:ascii="Courier New" w:hAnsi="Courier New" w:cs="Courier New" w:hint="default"/>
      </w:rPr>
    </w:lvl>
    <w:lvl w:ilvl="2" w:tplc="10090005" w:tentative="1">
      <w:start w:val="1"/>
      <w:numFmt w:val="bullet"/>
      <w:lvlText w:val=""/>
      <w:lvlJc w:val="left"/>
      <w:pPr>
        <w:ind w:left="2202" w:hanging="360"/>
      </w:pPr>
      <w:rPr>
        <w:rFonts w:ascii="Wingdings" w:hAnsi="Wingdings" w:hint="default"/>
      </w:rPr>
    </w:lvl>
    <w:lvl w:ilvl="3" w:tplc="10090001" w:tentative="1">
      <w:start w:val="1"/>
      <w:numFmt w:val="bullet"/>
      <w:lvlText w:val=""/>
      <w:lvlJc w:val="left"/>
      <w:pPr>
        <w:ind w:left="2922" w:hanging="360"/>
      </w:pPr>
      <w:rPr>
        <w:rFonts w:ascii="Symbol" w:hAnsi="Symbol" w:hint="default"/>
      </w:rPr>
    </w:lvl>
    <w:lvl w:ilvl="4" w:tplc="10090003" w:tentative="1">
      <w:start w:val="1"/>
      <w:numFmt w:val="bullet"/>
      <w:lvlText w:val="o"/>
      <w:lvlJc w:val="left"/>
      <w:pPr>
        <w:ind w:left="3642" w:hanging="360"/>
      </w:pPr>
      <w:rPr>
        <w:rFonts w:ascii="Courier New" w:hAnsi="Courier New" w:cs="Courier New" w:hint="default"/>
      </w:rPr>
    </w:lvl>
    <w:lvl w:ilvl="5" w:tplc="10090005" w:tentative="1">
      <w:start w:val="1"/>
      <w:numFmt w:val="bullet"/>
      <w:lvlText w:val=""/>
      <w:lvlJc w:val="left"/>
      <w:pPr>
        <w:ind w:left="4362" w:hanging="360"/>
      </w:pPr>
      <w:rPr>
        <w:rFonts w:ascii="Wingdings" w:hAnsi="Wingdings" w:hint="default"/>
      </w:rPr>
    </w:lvl>
    <w:lvl w:ilvl="6" w:tplc="10090001" w:tentative="1">
      <w:start w:val="1"/>
      <w:numFmt w:val="bullet"/>
      <w:lvlText w:val=""/>
      <w:lvlJc w:val="left"/>
      <w:pPr>
        <w:ind w:left="5082" w:hanging="360"/>
      </w:pPr>
      <w:rPr>
        <w:rFonts w:ascii="Symbol" w:hAnsi="Symbol" w:hint="default"/>
      </w:rPr>
    </w:lvl>
    <w:lvl w:ilvl="7" w:tplc="10090003" w:tentative="1">
      <w:start w:val="1"/>
      <w:numFmt w:val="bullet"/>
      <w:lvlText w:val="o"/>
      <w:lvlJc w:val="left"/>
      <w:pPr>
        <w:ind w:left="5802" w:hanging="360"/>
      </w:pPr>
      <w:rPr>
        <w:rFonts w:ascii="Courier New" w:hAnsi="Courier New" w:cs="Courier New" w:hint="default"/>
      </w:rPr>
    </w:lvl>
    <w:lvl w:ilvl="8" w:tplc="10090005" w:tentative="1">
      <w:start w:val="1"/>
      <w:numFmt w:val="bullet"/>
      <w:lvlText w:val=""/>
      <w:lvlJc w:val="left"/>
      <w:pPr>
        <w:ind w:left="6522" w:hanging="360"/>
      </w:pPr>
      <w:rPr>
        <w:rFonts w:ascii="Wingdings" w:hAnsi="Wingdings" w:hint="default"/>
      </w:rPr>
    </w:lvl>
  </w:abstractNum>
  <w:abstractNum w:abstractNumId="9" w15:restartNumberingAfterBreak="0">
    <w:nsid w:val="39D32360"/>
    <w:multiLevelType w:val="hybridMultilevel"/>
    <w:tmpl w:val="AEC2B4C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625E8F"/>
    <w:multiLevelType w:val="hybridMultilevel"/>
    <w:tmpl w:val="CF30EF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1BC0BCC"/>
    <w:multiLevelType w:val="hybridMultilevel"/>
    <w:tmpl w:val="1696F74E"/>
    <w:lvl w:ilvl="0" w:tplc="0FF23CAE">
      <w:start w:val="1"/>
      <w:numFmt w:val="decimal"/>
      <w:lvlText w:val="%1."/>
      <w:lvlJc w:val="left"/>
      <w:pPr>
        <w:ind w:left="720" w:hanging="360"/>
      </w:pPr>
      <w:rPr>
        <w:rFonts w:hint="default"/>
        <w:b/>
        <w:bCs/>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011CC1"/>
    <w:multiLevelType w:val="hybridMultilevel"/>
    <w:tmpl w:val="A558C606"/>
    <w:lvl w:ilvl="0" w:tplc="10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090532"/>
    <w:multiLevelType w:val="hybridMultilevel"/>
    <w:tmpl w:val="2B56EA72"/>
    <w:lvl w:ilvl="0" w:tplc="1009000D">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86169B7"/>
    <w:multiLevelType w:val="hybridMultilevel"/>
    <w:tmpl w:val="C2B2C18E"/>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9F62CDC"/>
    <w:multiLevelType w:val="hybridMultilevel"/>
    <w:tmpl w:val="3D926B5A"/>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FAD77CE"/>
    <w:multiLevelType w:val="hybridMultilevel"/>
    <w:tmpl w:val="B414103E"/>
    <w:lvl w:ilvl="0" w:tplc="31724E00">
      <w:start w:val="1"/>
      <w:numFmt w:val="decimal"/>
      <w:lvlText w:val="%1."/>
      <w:lvlJc w:val="left"/>
      <w:pPr>
        <w:ind w:left="720" w:hanging="360"/>
      </w:pPr>
      <w:rPr>
        <w:rFonts w:hint="default"/>
        <w:b/>
        <w:i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A1005D"/>
    <w:multiLevelType w:val="hybridMultilevel"/>
    <w:tmpl w:val="415CB0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028337E"/>
    <w:multiLevelType w:val="hybridMultilevel"/>
    <w:tmpl w:val="443E774C"/>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42533A2"/>
    <w:multiLevelType w:val="hybridMultilevel"/>
    <w:tmpl w:val="16E0DE5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93149C5"/>
    <w:multiLevelType w:val="hybridMultilevel"/>
    <w:tmpl w:val="218A04C6"/>
    <w:lvl w:ilvl="0" w:tplc="596E5286">
      <w:start w:val="1"/>
      <w:numFmt w:val="decimal"/>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AF63196"/>
    <w:multiLevelType w:val="hybridMultilevel"/>
    <w:tmpl w:val="1124053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C7341A1"/>
    <w:multiLevelType w:val="hybridMultilevel"/>
    <w:tmpl w:val="14EAC22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49A00EA"/>
    <w:multiLevelType w:val="hybridMultilevel"/>
    <w:tmpl w:val="5AF01A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7E762C"/>
    <w:multiLevelType w:val="hybridMultilevel"/>
    <w:tmpl w:val="A052176C"/>
    <w:lvl w:ilvl="0" w:tplc="1009000F">
      <w:start w:val="1"/>
      <w:numFmt w:val="decimal"/>
      <w:lvlText w:val="%1."/>
      <w:lvlJc w:val="left"/>
      <w:pPr>
        <w:ind w:left="762" w:hanging="360"/>
      </w:pPr>
      <w:rPr>
        <w:rFonts w:hint="default"/>
      </w:rPr>
    </w:lvl>
    <w:lvl w:ilvl="1" w:tplc="10090003" w:tentative="1">
      <w:start w:val="1"/>
      <w:numFmt w:val="bullet"/>
      <w:lvlText w:val="o"/>
      <w:lvlJc w:val="left"/>
      <w:pPr>
        <w:ind w:left="1482" w:hanging="360"/>
      </w:pPr>
      <w:rPr>
        <w:rFonts w:ascii="Courier New" w:hAnsi="Courier New" w:cs="Courier New" w:hint="default"/>
      </w:rPr>
    </w:lvl>
    <w:lvl w:ilvl="2" w:tplc="10090005" w:tentative="1">
      <w:start w:val="1"/>
      <w:numFmt w:val="bullet"/>
      <w:lvlText w:val=""/>
      <w:lvlJc w:val="left"/>
      <w:pPr>
        <w:ind w:left="2202" w:hanging="360"/>
      </w:pPr>
      <w:rPr>
        <w:rFonts w:ascii="Wingdings" w:hAnsi="Wingdings" w:hint="default"/>
      </w:rPr>
    </w:lvl>
    <w:lvl w:ilvl="3" w:tplc="10090001" w:tentative="1">
      <w:start w:val="1"/>
      <w:numFmt w:val="bullet"/>
      <w:lvlText w:val=""/>
      <w:lvlJc w:val="left"/>
      <w:pPr>
        <w:ind w:left="2922" w:hanging="360"/>
      </w:pPr>
      <w:rPr>
        <w:rFonts w:ascii="Symbol" w:hAnsi="Symbol" w:hint="default"/>
      </w:rPr>
    </w:lvl>
    <w:lvl w:ilvl="4" w:tplc="10090003" w:tentative="1">
      <w:start w:val="1"/>
      <w:numFmt w:val="bullet"/>
      <w:lvlText w:val="o"/>
      <w:lvlJc w:val="left"/>
      <w:pPr>
        <w:ind w:left="3642" w:hanging="360"/>
      </w:pPr>
      <w:rPr>
        <w:rFonts w:ascii="Courier New" w:hAnsi="Courier New" w:cs="Courier New" w:hint="default"/>
      </w:rPr>
    </w:lvl>
    <w:lvl w:ilvl="5" w:tplc="10090005" w:tentative="1">
      <w:start w:val="1"/>
      <w:numFmt w:val="bullet"/>
      <w:lvlText w:val=""/>
      <w:lvlJc w:val="left"/>
      <w:pPr>
        <w:ind w:left="4362" w:hanging="360"/>
      </w:pPr>
      <w:rPr>
        <w:rFonts w:ascii="Wingdings" w:hAnsi="Wingdings" w:hint="default"/>
      </w:rPr>
    </w:lvl>
    <w:lvl w:ilvl="6" w:tplc="10090001" w:tentative="1">
      <w:start w:val="1"/>
      <w:numFmt w:val="bullet"/>
      <w:lvlText w:val=""/>
      <w:lvlJc w:val="left"/>
      <w:pPr>
        <w:ind w:left="5082" w:hanging="360"/>
      </w:pPr>
      <w:rPr>
        <w:rFonts w:ascii="Symbol" w:hAnsi="Symbol" w:hint="default"/>
      </w:rPr>
    </w:lvl>
    <w:lvl w:ilvl="7" w:tplc="10090003" w:tentative="1">
      <w:start w:val="1"/>
      <w:numFmt w:val="bullet"/>
      <w:lvlText w:val="o"/>
      <w:lvlJc w:val="left"/>
      <w:pPr>
        <w:ind w:left="5802" w:hanging="360"/>
      </w:pPr>
      <w:rPr>
        <w:rFonts w:ascii="Courier New" w:hAnsi="Courier New" w:cs="Courier New" w:hint="default"/>
      </w:rPr>
    </w:lvl>
    <w:lvl w:ilvl="8" w:tplc="10090005" w:tentative="1">
      <w:start w:val="1"/>
      <w:numFmt w:val="bullet"/>
      <w:lvlText w:val=""/>
      <w:lvlJc w:val="left"/>
      <w:pPr>
        <w:ind w:left="6522" w:hanging="360"/>
      </w:pPr>
      <w:rPr>
        <w:rFonts w:ascii="Wingdings" w:hAnsi="Wingdings" w:hint="default"/>
      </w:rPr>
    </w:lvl>
  </w:abstractNum>
  <w:abstractNum w:abstractNumId="25" w15:restartNumberingAfterBreak="0">
    <w:nsid w:val="7E333631"/>
    <w:multiLevelType w:val="hybridMultilevel"/>
    <w:tmpl w:val="5408243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8040000">
    <w:abstractNumId w:val="11"/>
  </w:num>
  <w:num w:numId="2" w16cid:durableId="1780755703">
    <w:abstractNumId w:val="20"/>
  </w:num>
  <w:num w:numId="3" w16cid:durableId="643509540">
    <w:abstractNumId w:val="9"/>
  </w:num>
  <w:num w:numId="4" w16cid:durableId="1751538173">
    <w:abstractNumId w:val="7"/>
  </w:num>
  <w:num w:numId="5" w16cid:durableId="212738059">
    <w:abstractNumId w:val="17"/>
  </w:num>
  <w:num w:numId="6" w16cid:durableId="1690715650">
    <w:abstractNumId w:val="8"/>
  </w:num>
  <w:num w:numId="7" w16cid:durableId="2091537474">
    <w:abstractNumId w:val="24"/>
  </w:num>
  <w:num w:numId="8" w16cid:durableId="1697731239">
    <w:abstractNumId w:val="10"/>
  </w:num>
  <w:num w:numId="9" w16cid:durableId="698353333">
    <w:abstractNumId w:val="6"/>
  </w:num>
  <w:num w:numId="10" w16cid:durableId="1910001090">
    <w:abstractNumId w:val="13"/>
  </w:num>
  <w:num w:numId="11" w16cid:durableId="1428967151">
    <w:abstractNumId w:val="18"/>
  </w:num>
  <w:num w:numId="12" w16cid:durableId="1955363869">
    <w:abstractNumId w:val="22"/>
  </w:num>
  <w:num w:numId="13" w16cid:durableId="748116249">
    <w:abstractNumId w:val="5"/>
  </w:num>
  <w:num w:numId="14" w16cid:durableId="631835930">
    <w:abstractNumId w:val="3"/>
  </w:num>
  <w:num w:numId="15" w16cid:durableId="2094549352">
    <w:abstractNumId w:val="15"/>
  </w:num>
  <w:num w:numId="16" w16cid:durableId="986738084">
    <w:abstractNumId w:val="19"/>
  </w:num>
  <w:num w:numId="17" w16cid:durableId="1140878539">
    <w:abstractNumId w:val="21"/>
  </w:num>
  <w:num w:numId="18" w16cid:durableId="82340698">
    <w:abstractNumId w:val="2"/>
  </w:num>
  <w:num w:numId="19" w16cid:durableId="985936655">
    <w:abstractNumId w:val="25"/>
  </w:num>
  <w:num w:numId="20" w16cid:durableId="1998723092">
    <w:abstractNumId w:val="1"/>
  </w:num>
  <w:num w:numId="21" w16cid:durableId="1573781700">
    <w:abstractNumId w:val="14"/>
  </w:num>
  <w:num w:numId="22" w16cid:durableId="822739771">
    <w:abstractNumId w:val="23"/>
  </w:num>
  <w:num w:numId="23" w16cid:durableId="969477094">
    <w:abstractNumId w:val="16"/>
  </w:num>
  <w:num w:numId="24" w16cid:durableId="26681440">
    <w:abstractNumId w:val="12"/>
  </w:num>
  <w:num w:numId="25" w16cid:durableId="1863859881">
    <w:abstractNumId w:val="4"/>
  </w:num>
  <w:num w:numId="26" w16cid:durableId="169653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F2E"/>
    <w:rsid w:val="0000021C"/>
    <w:rsid w:val="0001142B"/>
    <w:rsid w:val="00016B77"/>
    <w:rsid w:val="00022FDE"/>
    <w:rsid w:val="00031935"/>
    <w:rsid w:val="0004305A"/>
    <w:rsid w:val="00063A4E"/>
    <w:rsid w:val="000645C0"/>
    <w:rsid w:val="0008179C"/>
    <w:rsid w:val="00086A3E"/>
    <w:rsid w:val="000A7399"/>
    <w:rsid w:val="000C6EFE"/>
    <w:rsid w:val="00137526"/>
    <w:rsid w:val="00142CC6"/>
    <w:rsid w:val="00150FD4"/>
    <w:rsid w:val="00161174"/>
    <w:rsid w:val="001669EC"/>
    <w:rsid w:val="0017583C"/>
    <w:rsid w:val="00187D27"/>
    <w:rsid w:val="001A2824"/>
    <w:rsid w:val="001A402D"/>
    <w:rsid w:val="001A7C16"/>
    <w:rsid w:val="001B30DC"/>
    <w:rsid w:val="001B5870"/>
    <w:rsid w:val="001C04B8"/>
    <w:rsid w:val="001C3611"/>
    <w:rsid w:val="001C47B1"/>
    <w:rsid w:val="001C78C3"/>
    <w:rsid w:val="001D2044"/>
    <w:rsid w:val="001D501F"/>
    <w:rsid w:val="001D7C02"/>
    <w:rsid w:val="001E5599"/>
    <w:rsid w:val="001F207A"/>
    <w:rsid w:val="001F2556"/>
    <w:rsid w:val="0022653E"/>
    <w:rsid w:val="002333B0"/>
    <w:rsid w:val="002367AA"/>
    <w:rsid w:val="00236827"/>
    <w:rsid w:val="002403E6"/>
    <w:rsid w:val="00244EEF"/>
    <w:rsid w:val="00263B0B"/>
    <w:rsid w:val="002647FA"/>
    <w:rsid w:val="0028004B"/>
    <w:rsid w:val="00280A29"/>
    <w:rsid w:val="00282F6D"/>
    <w:rsid w:val="00285839"/>
    <w:rsid w:val="00297360"/>
    <w:rsid w:val="002A6C62"/>
    <w:rsid w:val="002A771E"/>
    <w:rsid w:val="002C3212"/>
    <w:rsid w:val="002D4453"/>
    <w:rsid w:val="002E34AB"/>
    <w:rsid w:val="002E403C"/>
    <w:rsid w:val="002E4B40"/>
    <w:rsid w:val="002F5170"/>
    <w:rsid w:val="002F77A0"/>
    <w:rsid w:val="00300824"/>
    <w:rsid w:val="003179D8"/>
    <w:rsid w:val="00326BB9"/>
    <w:rsid w:val="00330586"/>
    <w:rsid w:val="00357743"/>
    <w:rsid w:val="00360588"/>
    <w:rsid w:val="003715A6"/>
    <w:rsid w:val="003777C2"/>
    <w:rsid w:val="0038169E"/>
    <w:rsid w:val="003D5F04"/>
    <w:rsid w:val="003E7D69"/>
    <w:rsid w:val="003F3C06"/>
    <w:rsid w:val="00410B69"/>
    <w:rsid w:val="00413275"/>
    <w:rsid w:val="004301FC"/>
    <w:rsid w:val="00442EAF"/>
    <w:rsid w:val="0045222F"/>
    <w:rsid w:val="004751A0"/>
    <w:rsid w:val="00482F17"/>
    <w:rsid w:val="00497190"/>
    <w:rsid w:val="004B3783"/>
    <w:rsid w:val="004C24DC"/>
    <w:rsid w:val="004E2F4E"/>
    <w:rsid w:val="004F0AF4"/>
    <w:rsid w:val="004F7A8F"/>
    <w:rsid w:val="005016CB"/>
    <w:rsid w:val="00504CDF"/>
    <w:rsid w:val="00514B79"/>
    <w:rsid w:val="005223D4"/>
    <w:rsid w:val="005363FF"/>
    <w:rsid w:val="005424CE"/>
    <w:rsid w:val="0057200A"/>
    <w:rsid w:val="0059436F"/>
    <w:rsid w:val="005A4248"/>
    <w:rsid w:val="005B0CBF"/>
    <w:rsid w:val="005D3F20"/>
    <w:rsid w:val="005E650A"/>
    <w:rsid w:val="006012E9"/>
    <w:rsid w:val="00603B46"/>
    <w:rsid w:val="00606E88"/>
    <w:rsid w:val="006207F0"/>
    <w:rsid w:val="00622987"/>
    <w:rsid w:val="00622F54"/>
    <w:rsid w:val="006356B4"/>
    <w:rsid w:val="00652D46"/>
    <w:rsid w:val="00661D58"/>
    <w:rsid w:val="00677998"/>
    <w:rsid w:val="006B1880"/>
    <w:rsid w:val="006D0938"/>
    <w:rsid w:val="006D3E77"/>
    <w:rsid w:val="006E68CB"/>
    <w:rsid w:val="007216D4"/>
    <w:rsid w:val="00723DE6"/>
    <w:rsid w:val="00732963"/>
    <w:rsid w:val="00736AD0"/>
    <w:rsid w:val="00767F2E"/>
    <w:rsid w:val="00776358"/>
    <w:rsid w:val="00777193"/>
    <w:rsid w:val="0078435E"/>
    <w:rsid w:val="00796561"/>
    <w:rsid w:val="007B3B27"/>
    <w:rsid w:val="007D7A51"/>
    <w:rsid w:val="00801E96"/>
    <w:rsid w:val="008315E7"/>
    <w:rsid w:val="00834506"/>
    <w:rsid w:val="00836DC3"/>
    <w:rsid w:val="00851D0D"/>
    <w:rsid w:val="00852F05"/>
    <w:rsid w:val="008535B6"/>
    <w:rsid w:val="00854094"/>
    <w:rsid w:val="008634B3"/>
    <w:rsid w:val="00864A87"/>
    <w:rsid w:val="0088257E"/>
    <w:rsid w:val="008B4A62"/>
    <w:rsid w:val="008D1708"/>
    <w:rsid w:val="008E39DA"/>
    <w:rsid w:val="008E40C2"/>
    <w:rsid w:val="008E5B3C"/>
    <w:rsid w:val="008E6C7B"/>
    <w:rsid w:val="008F6270"/>
    <w:rsid w:val="009006FE"/>
    <w:rsid w:val="00910CF8"/>
    <w:rsid w:val="00915EF1"/>
    <w:rsid w:val="00916A82"/>
    <w:rsid w:val="009227AE"/>
    <w:rsid w:val="00947408"/>
    <w:rsid w:val="00947A09"/>
    <w:rsid w:val="0095431A"/>
    <w:rsid w:val="00954C9D"/>
    <w:rsid w:val="00960C09"/>
    <w:rsid w:val="0097574B"/>
    <w:rsid w:val="009844CD"/>
    <w:rsid w:val="009B08B9"/>
    <w:rsid w:val="009C0A4D"/>
    <w:rsid w:val="009E0ADF"/>
    <w:rsid w:val="009F6EB1"/>
    <w:rsid w:val="00A1130A"/>
    <w:rsid w:val="00A116B9"/>
    <w:rsid w:val="00A1336C"/>
    <w:rsid w:val="00A208F8"/>
    <w:rsid w:val="00A22FB2"/>
    <w:rsid w:val="00A25263"/>
    <w:rsid w:val="00A3666A"/>
    <w:rsid w:val="00A404F1"/>
    <w:rsid w:val="00A43E80"/>
    <w:rsid w:val="00A70BA7"/>
    <w:rsid w:val="00AB57E1"/>
    <w:rsid w:val="00AD350D"/>
    <w:rsid w:val="00AD5F97"/>
    <w:rsid w:val="00AD6570"/>
    <w:rsid w:val="00AE523C"/>
    <w:rsid w:val="00AE5B37"/>
    <w:rsid w:val="00B05474"/>
    <w:rsid w:val="00B21395"/>
    <w:rsid w:val="00B6386A"/>
    <w:rsid w:val="00B7236A"/>
    <w:rsid w:val="00B77D5E"/>
    <w:rsid w:val="00B86CC2"/>
    <w:rsid w:val="00B9149E"/>
    <w:rsid w:val="00B935C9"/>
    <w:rsid w:val="00B95802"/>
    <w:rsid w:val="00BA321D"/>
    <w:rsid w:val="00BA4187"/>
    <w:rsid w:val="00BB4148"/>
    <w:rsid w:val="00BB4F5A"/>
    <w:rsid w:val="00BD0DC3"/>
    <w:rsid w:val="00BE2836"/>
    <w:rsid w:val="00BE41BF"/>
    <w:rsid w:val="00BF5E61"/>
    <w:rsid w:val="00C117D9"/>
    <w:rsid w:val="00C13976"/>
    <w:rsid w:val="00C46548"/>
    <w:rsid w:val="00C469DA"/>
    <w:rsid w:val="00C53BC3"/>
    <w:rsid w:val="00C54D12"/>
    <w:rsid w:val="00C63971"/>
    <w:rsid w:val="00C6529F"/>
    <w:rsid w:val="00C8706B"/>
    <w:rsid w:val="00C94E71"/>
    <w:rsid w:val="00CA133E"/>
    <w:rsid w:val="00CA1E0B"/>
    <w:rsid w:val="00CA5165"/>
    <w:rsid w:val="00CE76F8"/>
    <w:rsid w:val="00D00021"/>
    <w:rsid w:val="00D01B3A"/>
    <w:rsid w:val="00D03F08"/>
    <w:rsid w:val="00D06377"/>
    <w:rsid w:val="00D51A39"/>
    <w:rsid w:val="00D70472"/>
    <w:rsid w:val="00D741D3"/>
    <w:rsid w:val="00DC28FC"/>
    <w:rsid w:val="00DD269B"/>
    <w:rsid w:val="00DE25DD"/>
    <w:rsid w:val="00DF6AFD"/>
    <w:rsid w:val="00E15C77"/>
    <w:rsid w:val="00E22589"/>
    <w:rsid w:val="00E27089"/>
    <w:rsid w:val="00E658B4"/>
    <w:rsid w:val="00E733D0"/>
    <w:rsid w:val="00E810D5"/>
    <w:rsid w:val="00E85717"/>
    <w:rsid w:val="00E919DD"/>
    <w:rsid w:val="00E950EB"/>
    <w:rsid w:val="00EA0BD1"/>
    <w:rsid w:val="00EB0E86"/>
    <w:rsid w:val="00ED40ED"/>
    <w:rsid w:val="00ED6C32"/>
    <w:rsid w:val="00EE40DB"/>
    <w:rsid w:val="00F03775"/>
    <w:rsid w:val="00F03F24"/>
    <w:rsid w:val="00F126CB"/>
    <w:rsid w:val="00F2400C"/>
    <w:rsid w:val="00F308D8"/>
    <w:rsid w:val="00F4306F"/>
    <w:rsid w:val="00F47E5C"/>
    <w:rsid w:val="00F63DDB"/>
    <w:rsid w:val="00F6563F"/>
    <w:rsid w:val="00F67348"/>
    <w:rsid w:val="00F9288C"/>
    <w:rsid w:val="00F95413"/>
    <w:rsid w:val="00FC1C51"/>
    <w:rsid w:val="00FC67D3"/>
    <w:rsid w:val="00FD0612"/>
    <w:rsid w:val="00FE10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06F1B"/>
  <w15:chartTrackingRefBased/>
  <w15:docId w15:val="{43F11943-9B42-4656-9C8C-C2BC6ACC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D0"/>
  </w:style>
  <w:style w:type="paragraph" w:styleId="Heading1">
    <w:name w:val="heading 1"/>
    <w:basedOn w:val="Normal"/>
    <w:next w:val="Normal"/>
    <w:link w:val="Heading1Char"/>
    <w:uiPriority w:val="9"/>
    <w:qFormat/>
    <w:rsid w:val="00C469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627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let,Dot pt,F5 List Paragraph,List Paragraph1,Colorful List - Accent 11,No Spacing1,List Paragraph Char Char Char,Indicator Text,Numbered Para 1,Bullet Points,List Paragraph2,MAIN CONTENT,OBC Bullet,List Paragraph12,L"/>
    <w:basedOn w:val="Normal"/>
    <w:link w:val="ListParagraphChar"/>
    <w:uiPriority w:val="34"/>
    <w:qFormat/>
    <w:rsid w:val="00767F2E"/>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767F2E"/>
    <w:rPr>
      <w:color w:val="0000FF"/>
      <w:u w:val="single"/>
    </w:rPr>
  </w:style>
  <w:style w:type="paragraph" w:styleId="Header">
    <w:name w:val="header"/>
    <w:basedOn w:val="Normal"/>
    <w:link w:val="HeaderChar"/>
    <w:uiPriority w:val="99"/>
    <w:unhideWhenUsed/>
    <w:rsid w:val="00C469DA"/>
    <w:pPr>
      <w:tabs>
        <w:tab w:val="center" w:pos="4680"/>
        <w:tab w:val="right" w:pos="9360"/>
      </w:tabs>
    </w:pPr>
  </w:style>
  <w:style w:type="character" w:customStyle="1" w:styleId="HeaderChar">
    <w:name w:val="Header Char"/>
    <w:basedOn w:val="DefaultParagraphFont"/>
    <w:link w:val="Header"/>
    <w:uiPriority w:val="99"/>
    <w:rsid w:val="00C469DA"/>
  </w:style>
  <w:style w:type="paragraph" w:styleId="Footer">
    <w:name w:val="footer"/>
    <w:basedOn w:val="Normal"/>
    <w:link w:val="FooterChar"/>
    <w:uiPriority w:val="99"/>
    <w:unhideWhenUsed/>
    <w:rsid w:val="00C469DA"/>
    <w:pPr>
      <w:tabs>
        <w:tab w:val="center" w:pos="4680"/>
        <w:tab w:val="right" w:pos="9360"/>
      </w:tabs>
    </w:pPr>
  </w:style>
  <w:style w:type="character" w:customStyle="1" w:styleId="FooterChar">
    <w:name w:val="Footer Char"/>
    <w:basedOn w:val="DefaultParagraphFont"/>
    <w:link w:val="Footer"/>
    <w:uiPriority w:val="99"/>
    <w:rsid w:val="00C469DA"/>
  </w:style>
  <w:style w:type="character" w:customStyle="1" w:styleId="Heading1Char">
    <w:name w:val="Heading 1 Char"/>
    <w:basedOn w:val="DefaultParagraphFont"/>
    <w:link w:val="Heading1"/>
    <w:uiPriority w:val="9"/>
    <w:rsid w:val="00C469DA"/>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rsid w:val="001D7C02"/>
    <w:rPr>
      <w:rFonts w:ascii="Arial" w:eastAsia="Times New Roman" w:hAnsi="Arial" w:cs="Times New Roman"/>
      <w:b/>
      <w:sz w:val="24"/>
      <w:szCs w:val="20"/>
      <w:lang w:val="en-US"/>
    </w:rPr>
  </w:style>
  <w:style w:type="character" w:customStyle="1" w:styleId="BodyTextChar">
    <w:name w:val="Body Text Char"/>
    <w:basedOn w:val="DefaultParagraphFont"/>
    <w:link w:val="BodyText"/>
    <w:semiHidden/>
    <w:rsid w:val="001D7C02"/>
    <w:rPr>
      <w:rFonts w:ascii="Arial" w:eastAsia="Times New Roman" w:hAnsi="Arial" w:cs="Times New Roman"/>
      <w:b/>
      <w:sz w:val="24"/>
      <w:szCs w:val="20"/>
      <w:lang w:val="en-US"/>
    </w:rPr>
  </w:style>
  <w:style w:type="paragraph" w:customStyle="1" w:styleId="BodyA">
    <w:name w:val="Body A"/>
    <w:rsid w:val="001D7C02"/>
    <w:rPr>
      <w:rFonts w:ascii="Helvetica" w:eastAsia="ヒラギノ角ゴ Pro W3" w:hAnsi="Helvetica" w:cs="Times New Roman"/>
      <w:color w:val="000000"/>
      <w:sz w:val="24"/>
      <w:szCs w:val="20"/>
      <w:lang w:val="en-US" w:eastAsia="en-CA"/>
    </w:rPr>
  </w:style>
  <w:style w:type="table" w:styleId="TableGrid">
    <w:name w:val="Table Grid"/>
    <w:basedOn w:val="TableNormal"/>
    <w:uiPriority w:val="39"/>
    <w:rsid w:val="00E95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3F20"/>
    <w:rPr>
      <w:sz w:val="16"/>
      <w:szCs w:val="16"/>
    </w:rPr>
  </w:style>
  <w:style w:type="paragraph" w:styleId="CommentText">
    <w:name w:val="annotation text"/>
    <w:basedOn w:val="Normal"/>
    <w:link w:val="CommentTextChar"/>
    <w:uiPriority w:val="99"/>
    <w:unhideWhenUsed/>
    <w:rsid w:val="005D3F20"/>
    <w:rPr>
      <w:sz w:val="20"/>
      <w:szCs w:val="20"/>
    </w:rPr>
  </w:style>
  <w:style w:type="character" w:customStyle="1" w:styleId="CommentTextChar">
    <w:name w:val="Comment Text Char"/>
    <w:basedOn w:val="DefaultParagraphFont"/>
    <w:link w:val="CommentText"/>
    <w:uiPriority w:val="99"/>
    <w:rsid w:val="005D3F20"/>
    <w:rPr>
      <w:sz w:val="20"/>
      <w:szCs w:val="20"/>
    </w:rPr>
  </w:style>
  <w:style w:type="paragraph" w:styleId="CommentSubject">
    <w:name w:val="annotation subject"/>
    <w:basedOn w:val="CommentText"/>
    <w:next w:val="CommentText"/>
    <w:link w:val="CommentSubjectChar"/>
    <w:uiPriority w:val="99"/>
    <w:semiHidden/>
    <w:unhideWhenUsed/>
    <w:rsid w:val="005D3F20"/>
    <w:rPr>
      <w:b/>
      <w:bCs/>
    </w:rPr>
  </w:style>
  <w:style w:type="character" w:customStyle="1" w:styleId="CommentSubjectChar">
    <w:name w:val="Comment Subject Char"/>
    <w:basedOn w:val="CommentTextChar"/>
    <w:link w:val="CommentSubject"/>
    <w:uiPriority w:val="99"/>
    <w:semiHidden/>
    <w:rsid w:val="005D3F20"/>
    <w:rPr>
      <w:b/>
      <w:bCs/>
      <w:sz w:val="20"/>
      <w:szCs w:val="20"/>
    </w:rPr>
  </w:style>
  <w:style w:type="character" w:styleId="FollowedHyperlink">
    <w:name w:val="FollowedHyperlink"/>
    <w:basedOn w:val="DefaultParagraphFont"/>
    <w:uiPriority w:val="99"/>
    <w:semiHidden/>
    <w:unhideWhenUsed/>
    <w:rsid w:val="004301FC"/>
    <w:rPr>
      <w:color w:val="954F72" w:themeColor="followedHyperlink"/>
      <w:u w:val="single"/>
    </w:rPr>
  </w:style>
  <w:style w:type="character" w:customStyle="1" w:styleId="UnresolvedMention1">
    <w:name w:val="Unresolved Mention1"/>
    <w:basedOn w:val="DefaultParagraphFont"/>
    <w:uiPriority w:val="99"/>
    <w:semiHidden/>
    <w:unhideWhenUsed/>
    <w:rsid w:val="00A208F8"/>
    <w:rPr>
      <w:color w:val="605E5C"/>
      <w:shd w:val="clear" w:color="auto" w:fill="E1DFDD"/>
    </w:rPr>
  </w:style>
  <w:style w:type="paragraph" w:styleId="BalloonText">
    <w:name w:val="Balloon Text"/>
    <w:basedOn w:val="Normal"/>
    <w:link w:val="BalloonTextChar"/>
    <w:uiPriority w:val="99"/>
    <w:semiHidden/>
    <w:unhideWhenUsed/>
    <w:rsid w:val="00504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DF"/>
    <w:rPr>
      <w:rFonts w:ascii="Segoe UI" w:hAnsi="Segoe UI" w:cs="Segoe UI"/>
      <w:sz w:val="18"/>
      <w:szCs w:val="18"/>
    </w:rPr>
  </w:style>
  <w:style w:type="character" w:styleId="UnresolvedMention">
    <w:name w:val="Unresolved Mention"/>
    <w:basedOn w:val="DefaultParagraphFont"/>
    <w:uiPriority w:val="99"/>
    <w:semiHidden/>
    <w:unhideWhenUsed/>
    <w:rsid w:val="00B77D5E"/>
    <w:rPr>
      <w:color w:val="605E5C"/>
      <w:shd w:val="clear" w:color="auto" w:fill="E1DFDD"/>
    </w:rPr>
  </w:style>
  <w:style w:type="paragraph" w:styleId="Revision">
    <w:name w:val="Revision"/>
    <w:hidden/>
    <w:uiPriority w:val="99"/>
    <w:semiHidden/>
    <w:rsid w:val="002403E6"/>
  </w:style>
  <w:style w:type="paragraph" w:customStyle="1" w:styleId="TableTitle">
    <w:name w:val="Table Title"/>
    <w:basedOn w:val="BodyText"/>
    <w:qFormat/>
    <w:rsid w:val="0028004B"/>
    <w:pPr>
      <w:spacing w:before="60" w:after="60"/>
    </w:pPr>
    <w:rPr>
      <w:rFonts w:ascii="Calibri" w:hAnsi="Calibri" w:cs="Arial"/>
      <w:color w:val="000000" w:themeColor="text1"/>
      <w:sz w:val="20"/>
      <w:lang w:val="en-CA"/>
    </w:rPr>
  </w:style>
  <w:style w:type="table" w:customStyle="1" w:styleId="BCLCPlainTable1">
    <w:name w:val="BCLC Plain Table1"/>
    <w:basedOn w:val="TableNormal"/>
    <w:uiPriority w:val="99"/>
    <w:rsid w:val="0028004B"/>
    <w:pPr>
      <w:spacing w:before="60" w:after="60"/>
    </w:pPr>
    <w:rPr>
      <w:rFonts w:ascii="Calibri" w:hAnsi="Calibri" w:cs="Times New Roman"/>
      <w:color w:val="000000" w:themeColor="text1"/>
      <w:sz w:val="20"/>
      <w:szCs w:val="20"/>
    </w:rPr>
    <w:tblPr>
      <w:tblBorders>
        <w:bottom w:val="single" w:sz="18" w:space="0" w:color="70AD47" w:themeColor="accent6"/>
        <w:insideH w:val="single" w:sz="4" w:space="0" w:color="70AD47" w:themeColor="accent6"/>
      </w:tblBorders>
    </w:tblPr>
    <w:tblStylePr w:type="firstRow">
      <w:pPr>
        <w:wordWrap/>
        <w:jc w:val="left"/>
      </w:pPr>
      <w:rPr>
        <w:b w:val="0"/>
      </w:rPr>
      <w:tblPr/>
      <w:trPr>
        <w:tblHeader/>
      </w:trPr>
      <w:tcPr>
        <w:vAlign w:val="bottom"/>
      </w:tcPr>
    </w:tblStylePr>
    <w:tblStylePr w:type="lastRow">
      <w:pPr>
        <w:wordWrap/>
        <w:jc w:val="left"/>
      </w:pPr>
      <w:tblPr/>
      <w:tcPr>
        <w:tcBorders>
          <w:bottom w:val="single" w:sz="18" w:space="0" w:color="70AD47" w:themeColor="accent6"/>
        </w:tcBorders>
      </w:tcPr>
    </w:tblStylePr>
    <w:tblStylePr w:type="firstCol">
      <w:pPr>
        <w:jc w:val="left"/>
      </w:pPr>
    </w:tblStylePr>
    <w:tblStylePr w:type="lastCol">
      <w:pPr>
        <w:wordWrap/>
        <w:jc w:val="left"/>
      </w:pPr>
    </w:tblStylePr>
  </w:style>
  <w:style w:type="paragraph" w:customStyle="1" w:styleId="TableText">
    <w:name w:val="Table Text"/>
    <w:basedOn w:val="BodyText"/>
    <w:qFormat/>
    <w:rsid w:val="00360588"/>
    <w:pPr>
      <w:spacing w:before="60" w:after="60"/>
    </w:pPr>
    <w:rPr>
      <w:rFonts w:ascii="Calibri" w:hAnsi="Calibri" w:cs="Arial"/>
      <w:b w:val="0"/>
      <w:color w:val="000000" w:themeColor="text1"/>
      <w:sz w:val="20"/>
      <w:lang w:val="en-CA"/>
    </w:rPr>
  </w:style>
  <w:style w:type="table" w:customStyle="1" w:styleId="BCLCPlainTable">
    <w:name w:val="BCLC Plain Table"/>
    <w:basedOn w:val="TableNormal"/>
    <w:uiPriority w:val="99"/>
    <w:rsid w:val="00360588"/>
    <w:pPr>
      <w:spacing w:before="60" w:after="60"/>
    </w:pPr>
    <w:rPr>
      <w:rFonts w:ascii="Calibri" w:hAnsi="Calibri" w:cs="Times New Roman"/>
      <w:color w:val="000000" w:themeColor="text1"/>
      <w:sz w:val="20"/>
      <w:szCs w:val="20"/>
    </w:rPr>
    <w:tblPr>
      <w:tblBorders>
        <w:bottom w:val="single" w:sz="18" w:space="0" w:color="70AD47" w:themeColor="accent6"/>
        <w:insideH w:val="single" w:sz="4" w:space="0" w:color="70AD47" w:themeColor="accent6"/>
      </w:tblBorders>
    </w:tblPr>
    <w:tblStylePr w:type="firstRow">
      <w:pPr>
        <w:wordWrap/>
        <w:jc w:val="left"/>
      </w:pPr>
      <w:rPr>
        <w:b w:val="0"/>
      </w:rPr>
      <w:tblPr/>
      <w:trPr>
        <w:tblHeader/>
      </w:trPr>
      <w:tcPr>
        <w:vAlign w:val="bottom"/>
      </w:tcPr>
    </w:tblStylePr>
    <w:tblStylePr w:type="lastRow">
      <w:pPr>
        <w:wordWrap/>
        <w:jc w:val="left"/>
      </w:pPr>
      <w:tblPr/>
      <w:tcPr>
        <w:tcBorders>
          <w:bottom w:val="single" w:sz="18" w:space="0" w:color="70AD47" w:themeColor="accent6"/>
        </w:tcBorders>
      </w:tcPr>
    </w:tblStylePr>
    <w:tblStylePr w:type="firstCol">
      <w:pPr>
        <w:jc w:val="left"/>
      </w:pPr>
    </w:tblStylePr>
    <w:tblStylePr w:type="lastCol">
      <w:pPr>
        <w:wordWrap/>
        <w:jc w:val="left"/>
      </w:pPr>
    </w:tblStylePr>
  </w:style>
  <w:style w:type="character" w:customStyle="1" w:styleId="ListParagraphChar">
    <w:name w:val="List Paragraph Char"/>
    <w:aliases w:val="bulllet Char,Dot pt Char,F5 List Paragraph Char,List Paragraph1 Char,Colorful List - Accent 11 Char,No Spacing1 Char,List Paragraph Char Char Char Char,Indicator Text Char,Numbered Para 1 Char,Bullet Points Char,List Paragraph2 Char"/>
    <w:link w:val="ListParagraph"/>
    <w:uiPriority w:val="34"/>
    <w:locked/>
    <w:rsid w:val="00D741D3"/>
    <w:rPr>
      <w:rFonts w:ascii="Calibri" w:eastAsia="Calibri" w:hAnsi="Calibri" w:cs="Times New Roman"/>
    </w:rPr>
  </w:style>
  <w:style w:type="character" w:customStyle="1" w:styleId="cf01">
    <w:name w:val="cf01"/>
    <w:basedOn w:val="DefaultParagraphFont"/>
    <w:rsid w:val="00D741D3"/>
    <w:rPr>
      <w:rFonts w:ascii="Segoe UI" w:hAnsi="Segoe UI" w:cs="Segoe UI" w:hint="default"/>
      <w:sz w:val="18"/>
      <w:szCs w:val="18"/>
    </w:rPr>
  </w:style>
  <w:style w:type="paragraph" w:styleId="ListNumber">
    <w:name w:val="List Number"/>
    <w:basedOn w:val="Normal"/>
    <w:uiPriority w:val="99"/>
    <w:rsid w:val="00244EEF"/>
    <w:pPr>
      <w:spacing w:after="120"/>
    </w:pPr>
    <w:rPr>
      <w:rFonts w:ascii="Calibri" w:hAnsi="Calibri" w:cs="Times New Roman"/>
      <w:color w:val="000000" w:themeColor="text1"/>
      <w:sz w:val="20"/>
      <w:szCs w:val="20"/>
    </w:rPr>
  </w:style>
  <w:style w:type="paragraph" w:styleId="ListBullet">
    <w:name w:val="List Bullet"/>
    <w:basedOn w:val="BodyText"/>
    <w:uiPriority w:val="99"/>
    <w:qFormat/>
    <w:rsid w:val="00244EEF"/>
    <w:pPr>
      <w:numPr>
        <w:numId w:val="26"/>
      </w:numPr>
      <w:spacing w:after="120"/>
    </w:pPr>
    <w:rPr>
      <w:rFonts w:ascii="Calibri" w:eastAsiaTheme="minorHAnsi" w:hAnsi="Calibri"/>
      <w:b w:val="0"/>
      <w:color w:val="000000" w:themeColor="text1"/>
      <w:sz w:val="20"/>
      <w:lang w:val="en-CA"/>
    </w:rPr>
  </w:style>
  <w:style w:type="paragraph" w:customStyle="1" w:styleId="LastBullet">
    <w:name w:val="Last Bullet"/>
    <w:basedOn w:val="ListBullet"/>
    <w:qFormat/>
    <w:rsid w:val="00244EEF"/>
    <w:pPr>
      <w:spacing w:after="240"/>
    </w:pPr>
  </w:style>
  <w:style w:type="character" w:customStyle="1" w:styleId="Heading2Char">
    <w:name w:val="Heading 2 Char"/>
    <w:basedOn w:val="DefaultParagraphFont"/>
    <w:link w:val="Heading2"/>
    <w:uiPriority w:val="9"/>
    <w:semiHidden/>
    <w:rsid w:val="008F6270"/>
    <w:rPr>
      <w:rFonts w:asciiTheme="majorHAnsi" w:eastAsiaTheme="majorEastAsia" w:hAnsiTheme="majorHAnsi" w:cstheme="majorBidi"/>
      <w:color w:val="2F5496" w:themeColor="accent1" w:themeShade="BF"/>
      <w:sz w:val="26"/>
      <w:szCs w:val="26"/>
    </w:rPr>
  </w:style>
  <w:style w:type="paragraph" w:customStyle="1" w:styleId="Default">
    <w:name w:val="Default"/>
    <w:rsid w:val="008D1708"/>
    <w:pPr>
      <w:widowControl w:val="0"/>
      <w:autoSpaceDE w:val="0"/>
      <w:autoSpaceDN w:val="0"/>
      <w:adjustRightInd w:val="0"/>
      <w:spacing w:after="200" w:line="288" w:lineRule="auto"/>
    </w:pPr>
    <w:rPr>
      <w:rFonts w:ascii="Garamond" w:eastAsiaTheme="minorEastAsia" w:hAnsi="Garamond"/>
      <w:color w:val="000000"/>
      <w:sz w:val="24"/>
      <w:szCs w:val="24"/>
      <w:lang w:val="en-US"/>
    </w:rPr>
  </w:style>
  <w:style w:type="paragraph" w:styleId="NormalWeb">
    <w:name w:val="Normal (Web)"/>
    <w:basedOn w:val="Normal"/>
    <w:uiPriority w:val="99"/>
    <w:semiHidden/>
    <w:unhideWhenUsed/>
    <w:rsid w:val="001C3611"/>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1C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29992">
      <w:bodyDiv w:val="1"/>
      <w:marLeft w:val="0"/>
      <w:marRight w:val="0"/>
      <w:marTop w:val="0"/>
      <w:marBottom w:val="0"/>
      <w:divBdr>
        <w:top w:val="none" w:sz="0" w:space="0" w:color="auto"/>
        <w:left w:val="none" w:sz="0" w:space="0" w:color="auto"/>
        <w:bottom w:val="none" w:sz="0" w:space="0" w:color="auto"/>
        <w:right w:val="none" w:sz="0" w:space="0" w:color="auto"/>
      </w:divBdr>
    </w:div>
    <w:div w:id="472989015">
      <w:bodyDiv w:val="1"/>
      <w:marLeft w:val="0"/>
      <w:marRight w:val="0"/>
      <w:marTop w:val="0"/>
      <w:marBottom w:val="0"/>
      <w:divBdr>
        <w:top w:val="none" w:sz="0" w:space="0" w:color="auto"/>
        <w:left w:val="none" w:sz="0" w:space="0" w:color="auto"/>
        <w:bottom w:val="none" w:sz="0" w:space="0" w:color="auto"/>
        <w:right w:val="none" w:sz="0" w:space="0" w:color="auto"/>
      </w:divBdr>
    </w:div>
    <w:div w:id="962660266">
      <w:bodyDiv w:val="1"/>
      <w:marLeft w:val="0"/>
      <w:marRight w:val="0"/>
      <w:marTop w:val="0"/>
      <w:marBottom w:val="0"/>
      <w:divBdr>
        <w:top w:val="none" w:sz="0" w:space="0" w:color="auto"/>
        <w:left w:val="none" w:sz="0" w:space="0" w:color="auto"/>
        <w:bottom w:val="none" w:sz="0" w:space="0" w:color="auto"/>
        <w:right w:val="none" w:sz="0" w:space="0" w:color="auto"/>
      </w:divBdr>
    </w:div>
    <w:div w:id="963659257">
      <w:bodyDiv w:val="1"/>
      <w:marLeft w:val="0"/>
      <w:marRight w:val="0"/>
      <w:marTop w:val="0"/>
      <w:marBottom w:val="0"/>
      <w:divBdr>
        <w:top w:val="none" w:sz="0" w:space="0" w:color="auto"/>
        <w:left w:val="none" w:sz="0" w:space="0" w:color="auto"/>
        <w:bottom w:val="none" w:sz="0" w:space="0" w:color="auto"/>
        <w:right w:val="none" w:sz="0" w:space="0" w:color="auto"/>
      </w:divBdr>
    </w:div>
    <w:div w:id="1166437972">
      <w:bodyDiv w:val="1"/>
      <w:marLeft w:val="0"/>
      <w:marRight w:val="0"/>
      <w:marTop w:val="0"/>
      <w:marBottom w:val="0"/>
      <w:divBdr>
        <w:top w:val="none" w:sz="0" w:space="0" w:color="auto"/>
        <w:left w:val="none" w:sz="0" w:space="0" w:color="auto"/>
        <w:bottom w:val="none" w:sz="0" w:space="0" w:color="auto"/>
        <w:right w:val="none" w:sz="0" w:space="0" w:color="auto"/>
      </w:divBdr>
      <w:divsChild>
        <w:div w:id="2097283908">
          <w:marLeft w:val="108"/>
          <w:marRight w:val="0"/>
          <w:marTop w:val="0"/>
          <w:marBottom w:val="0"/>
          <w:divBdr>
            <w:top w:val="none" w:sz="0" w:space="0" w:color="auto"/>
            <w:left w:val="none" w:sz="0" w:space="0" w:color="auto"/>
            <w:bottom w:val="none" w:sz="0" w:space="0" w:color="auto"/>
            <w:right w:val="none" w:sz="0" w:space="0" w:color="auto"/>
          </w:divBdr>
        </w:div>
      </w:divsChild>
    </w:div>
    <w:div w:id="1727607289">
      <w:bodyDiv w:val="1"/>
      <w:marLeft w:val="0"/>
      <w:marRight w:val="0"/>
      <w:marTop w:val="0"/>
      <w:marBottom w:val="0"/>
      <w:divBdr>
        <w:top w:val="none" w:sz="0" w:space="0" w:color="auto"/>
        <w:left w:val="none" w:sz="0" w:space="0" w:color="auto"/>
        <w:bottom w:val="none" w:sz="0" w:space="0" w:color="auto"/>
        <w:right w:val="none" w:sz="0" w:space="0" w:color="auto"/>
      </w:divBdr>
    </w:div>
    <w:div w:id="20151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9DB7-C29F-4AF2-BB5B-F9271060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1358</Words>
  <Characters>7723</Characters>
  <Application>Microsoft Office Word</Application>
  <DocSecurity>0</DocSecurity>
  <Lines>158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Chouinard</dc:creator>
  <cp:keywords/>
  <dc:description/>
  <cp:lastModifiedBy>Carol Izzio</cp:lastModifiedBy>
  <cp:revision>6</cp:revision>
  <dcterms:created xsi:type="dcterms:W3CDTF">2024-04-23T19:07:00Z</dcterms:created>
  <dcterms:modified xsi:type="dcterms:W3CDTF">2024-04-25T18:42:00Z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79787d678ab94c1289e63a86fd24b908b5ccfe808d43f9d93b59d2e98d797026</vt:lpwstr>
  </property>
</Properties>
</file>