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03912" w14:textId="77777777" w:rsidR="00391BC5" w:rsidRPr="00391BC5" w:rsidRDefault="00391BC5" w:rsidP="00391BC5">
      <w:pPr>
        <w:keepNext/>
        <w:tabs>
          <w:tab w:val="num" w:pos="0"/>
        </w:tabs>
        <w:spacing w:before="240" w:after="0" w:line="240" w:lineRule="auto"/>
        <w:jc w:val="center"/>
        <w:outlineLvl w:val="0"/>
        <w:rPr>
          <w:rFonts w:eastAsia="SimSun"/>
          <w:b/>
          <w:color w:val="auto"/>
          <w:lang w:val="en-CA"/>
        </w:rPr>
      </w:pPr>
      <w:bookmarkStart w:id="0" w:name="_Toc511573565"/>
      <w:bookmarkStart w:id="1" w:name="_Ref511720332"/>
      <w:bookmarkStart w:id="2" w:name="_Toc2022759"/>
      <w:bookmarkStart w:id="3" w:name="_Ref2026996"/>
      <w:bookmarkStart w:id="4" w:name="_Toc32246789"/>
      <w:bookmarkStart w:id="5" w:name="_Toc185247480"/>
      <w:r w:rsidRPr="00391BC5">
        <w:rPr>
          <w:rFonts w:eastAsia="SimSun"/>
          <w:b/>
          <w:color w:val="auto"/>
          <w:lang w:val="en-CA"/>
        </w:rPr>
        <w:t>Declaration and Certification Schedule</w:t>
      </w:r>
      <w:bookmarkEnd w:id="0"/>
      <w:bookmarkEnd w:id="1"/>
      <w:bookmarkEnd w:id="2"/>
      <w:bookmarkEnd w:id="3"/>
      <w:bookmarkEnd w:id="4"/>
      <w:bookmarkEnd w:id="5"/>
    </w:p>
    <w:p w14:paraId="536A444D" w14:textId="77777777" w:rsidR="00391BC5" w:rsidRPr="00391BC5" w:rsidRDefault="00391BC5" w:rsidP="00391BC5">
      <w:pPr>
        <w:spacing w:after="0" w:line="240" w:lineRule="auto"/>
        <w:rPr>
          <w:rFonts w:eastAsia="Times New Roman"/>
          <w:color w:val="auto"/>
          <w:szCs w:val="22"/>
          <w:lang w:val="en-CA"/>
        </w:rPr>
      </w:pPr>
    </w:p>
    <w:p w14:paraId="2ECB12DE" w14:textId="77777777" w:rsidR="00391BC5" w:rsidRPr="00391BC5" w:rsidRDefault="00391BC5" w:rsidP="00391BC5">
      <w:pPr>
        <w:spacing w:after="0" w:line="240" w:lineRule="auto"/>
        <w:rPr>
          <w:rFonts w:eastAsia="SimSun"/>
          <w:color w:val="auto"/>
          <w:sz w:val="24"/>
          <w:lang w:val="en-CA"/>
        </w:rPr>
      </w:pPr>
      <w:r w:rsidRPr="00391BC5">
        <w:rPr>
          <w:rFonts w:eastAsia="SimSun"/>
          <w:color w:val="auto"/>
          <w:sz w:val="24"/>
          <w:highlight w:val="lightGray"/>
          <w:lang w:val="en-CA"/>
        </w:rPr>
        <w:t>Insert Name of Proponent:</w:t>
      </w:r>
      <w:r w:rsidRPr="00391BC5">
        <w:rPr>
          <w:rFonts w:eastAsia="SimSun"/>
          <w:color w:val="auto"/>
          <w:sz w:val="24"/>
          <w:lang w:val="en-CA"/>
        </w:rPr>
        <w:t xml:space="preserve"> ____________________________________________</w:t>
      </w:r>
    </w:p>
    <w:tbl>
      <w:tblPr>
        <w:tblW w:w="0" w:type="auto"/>
        <w:shd w:val="clear" w:color="auto" w:fill="FFFF00"/>
        <w:tblLook w:val="04A0" w:firstRow="1" w:lastRow="0" w:firstColumn="1" w:lastColumn="0" w:noHBand="0" w:noVBand="1"/>
      </w:tblPr>
      <w:tblGrid>
        <w:gridCol w:w="9360"/>
      </w:tblGrid>
      <w:tr w:rsidR="00391BC5" w:rsidRPr="00391BC5" w14:paraId="69E78266" w14:textId="77777777" w:rsidTr="0055774A">
        <w:tc>
          <w:tcPr>
            <w:tcW w:w="9662" w:type="dxa"/>
            <w:shd w:val="clear" w:color="auto" w:fill="auto"/>
          </w:tcPr>
          <w:p w14:paraId="3F9FA0C5" w14:textId="77777777" w:rsidR="00391BC5" w:rsidRPr="00391BC5" w:rsidRDefault="00391BC5" w:rsidP="00391BC5">
            <w:pPr>
              <w:spacing w:after="0" w:line="240" w:lineRule="auto"/>
              <w:rPr>
                <w:rFonts w:eastAsia="SimSun"/>
                <w:color w:val="auto"/>
                <w:lang w:val="en-CA"/>
              </w:rPr>
            </w:pPr>
            <w:r w:rsidRPr="00391BC5">
              <w:rPr>
                <w:rFonts w:eastAsia="SimSun"/>
                <w:color w:val="auto"/>
                <w:lang w:val="en-CA"/>
              </w:rPr>
              <w:t xml:space="preserve">                                                                                     (Print company name)</w:t>
            </w:r>
          </w:p>
        </w:tc>
      </w:tr>
    </w:tbl>
    <w:p w14:paraId="71828547" w14:textId="77777777" w:rsidR="00391BC5" w:rsidRPr="00391BC5" w:rsidRDefault="00391BC5" w:rsidP="00391BC5">
      <w:pPr>
        <w:spacing w:after="0" w:line="240" w:lineRule="auto"/>
        <w:rPr>
          <w:rFonts w:eastAsia="Times New Roman"/>
          <w:b/>
          <w:i/>
          <w:color w:val="auto"/>
          <w:szCs w:val="22"/>
          <w:highlight w:val="lightGray"/>
          <w:lang w:val="en-CA"/>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048"/>
        <w:gridCol w:w="8280"/>
      </w:tblGrid>
      <w:tr w:rsidR="00391BC5" w:rsidRPr="00391BC5" w14:paraId="24BAB13D" w14:textId="77777777" w:rsidTr="0055774A">
        <w:tc>
          <w:tcPr>
            <w:tcW w:w="1048" w:type="dxa"/>
          </w:tcPr>
          <w:p w14:paraId="373FE928" w14:textId="77777777" w:rsidR="00391BC5" w:rsidRPr="00391BC5" w:rsidRDefault="00391BC5" w:rsidP="00391BC5">
            <w:pPr>
              <w:rPr>
                <w:rFonts w:eastAsia="Times New Roman"/>
                <w:b/>
                <w:szCs w:val="22"/>
              </w:rPr>
            </w:pPr>
            <w:r w:rsidRPr="00391BC5">
              <w:rPr>
                <w:rFonts w:eastAsia="Times New Roman"/>
                <w:b/>
                <w:szCs w:val="22"/>
              </w:rPr>
              <w:t>TO:</w:t>
            </w:r>
          </w:p>
        </w:tc>
        <w:tc>
          <w:tcPr>
            <w:tcW w:w="8280" w:type="dxa"/>
          </w:tcPr>
          <w:p w14:paraId="29E080D2" w14:textId="77777777" w:rsidR="00391BC5" w:rsidRPr="00391BC5" w:rsidRDefault="00391BC5" w:rsidP="00391BC5">
            <w:pPr>
              <w:rPr>
                <w:rFonts w:eastAsia="Times New Roman"/>
                <w:b/>
                <w:szCs w:val="22"/>
              </w:rPr>
            </w:pPr>
            <w:r w:rsidRPr="00391BC5">
              <w:rPr>
                <w:rFonts w:eastAsia="Times New Roman"/>
                <w:szCs w:val="22"/>
              </w:rPr>
              <w:t>The Niagara Parks Commission</w:t>
            </w:r>
          </w:p>
        </w:tc>
      </w:tr>
      <w:tr w:rsidR="00391BC5" w:rsidRPr="00391BC5" w14:paraId="1752953C" w14:textId="77777777" w:rsidTr="0055774A">
        <w:tc>
          <w:tcPr>
            <w:tcW w:w="1048" w:type="dxa"/>
          </w:tcPr>
          <w:p w14:paraId="292E2670" w14:textId="77777777" w:rsidR="00391BC5" w:rsidRPr="00391BC5" w:rsidRDefault="00391BC5" w:rsidP="00391BC5">
            <w:pPr>
              <w:rPr>
                <w:rFonts w:eastAsia="Times New Roman"/>
                <w:b/>
                <w:szCs w:val="22"/>
              </w:rPr>
            </w:pPr>
            <w:r w:rsidRPr="00391BC5">
              <w:rPr>
                <w:rFonts w:eastAsia="Times New Roman"/>
                <w:b/>
                <w:szCs w:val="22"/>
              </w:rPr>
              <w:t>RE:</w:t>
            </w:r>
          </w:p>
        </w:tc>
        <w:tc>
          <w:tcPr>
            <w:tcW w:w="8280" w:type="dxa"/>
          </w:tcPr>
          <w:p w14:paraId="6A854FC8" w14:textId="77777777" w:rsidR="00391BC5" w:rsidRPr="00391BC5" w:rsidRDefault="00391BC5" w:rsidP="00391BC5">
            <w:pPr>
              <w:rPr>
                <w:rFonts w:eastAsia="Times New Roman"/>
                <w:b/>
                <w:szCs w:val="22"/>
              </w:rPr>
            </w:pPr>
            <w:r w:rsidRPr="00391BC5">
              <w:rPr>
                <w:rFonts w:eastAsia="Times New Roman"/>
                <w:szCs w:val="22"/>
              </w:rPr>
              <w:t>Proposal prepared and submitted in response to a Request for Proposals issued by The Niagara Parks Commission dated</w:t>
            </w:r>
            <w:r w:rsidRPr="00391BC5">
              <w:rPr>
                <w:rFonts w:eastAsia="Times New Roman"/>
                <w:b/>
                <w:szCs w:val="22"/>
              </w:rPr>
              <w:t xml:space="preserve"> December 16, 2024</w:t>
            </w:r>
            <w:r w:rsidRPr="00391BC5">
              <w:rPr>
                <w:rFonts w:eastAsia="Times New Roman"/>
                <w:b/>
                <w:i/>
                <w:szCs w:val="22"/>
              </w:rPr>
              <w:t xml:space="preserve"> </w:t>
            </w:r>
            <w:r w:rsidRPr="00391BC5">
              <w:rPr>
                <w:rFonts w:eastAsia="Times New Roman"/>
                <w:szCs w:val="22"/>
              </w:rPr>
              <w:t>(the “</w:t>
            </w:r>
            <w:r w:rsidRPr="00391BC5">
              <w:rPr>
                <w:rFonts w:eastAsia="Times New Roman"/>
                <w:b/>
                <w:szCs w:val="22"/>
              </w:rPr>
              <w:t>RFP</w:t>
            </w:r>
            <w:r w:rsidRPr="00391BC5">
              <w:rPr>
                <w:rFonts w:eastAsia="Times New Roman"/>
                <w:szCs w:val="22"/>
              </w:rPr>
              <w:t>”)</w:t>
            </w:r>
            <w:r w:rsidRPr="00391BC5">
              <w:rPr>
                <w:rFonts w:eastAsia="Times New Roman"/>
                <w:b/>
                <w:szCs w:val="22"/>
              </w:rPr>
              <w:t>.</w:t>
            </w:r>
          </w:p>
        </w:tc>
      </w:tr>
    </w:tbl>
    <w:p w14:paraId="5633CFA6"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I am duly authorized by the undersigned company (the “</w:t>
      </w:r>
      <w:r w:rsidRPr="00391BC5">
        <w:rPr>
          <w:rFonts w:eastAsia="Times New Roman" w:cs="Calibri"/>
          <w:b/>
          <w:color w:val="auto"/>
          <w:szCs w:val="22"/>
          <w:lang w:val="en-CA"/>
        </w:rPr>
        <w:t>Proponent</w:t>
      </w:r>
      <w:r w:rsidRPr="00391BC5">
        <w:rPr>
          <w:rFonts w:eastAsia="Times New Roman" w:cs="Calibri"/>
          <w:color w:val="auto"/>
          <w:szCs w:val="22"/>
          <w:lang w:val="en-CA"/>
        </w:rPr>
        <w:t>”), including the persons, firms, corporations, and advisors joining in the submission of this Proposal, to execute this Declaration and Certification.  Terms not defined herein are defined in the RFP.</w:t>
      </w:r>
    </w:p>
    <w:p w14:paraId="1CB1FDA1"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I solemnly declare and certify as follows:</w:t>
      </w:r>
    </w:p>
    <w:p w14:paraId="735BD9A9" w14:textId="77777777" w:rsidR="00391BC5" w:rsidRPr="00391BC5" w:rsidRDefault="00391BC5" w:rsidP="00391BC5">
      <w:pPr>
        <w:spacing w:before="240" w:after="0" w:line="240" w:lineRule="auto"/>
        <w:ind w:left="990"/>
        <w:jc w:val="both"/>
        <w:rPr>
          <w:rFonts w:eastAsia="Times New Roman" w:cs="Calibri"/>
          <w:b/>
          <w:color w:val="auto"/>
          <w:szCs w:val="22"/>
          <w:lang w:val="en-CA"/>
        </w:rPr>
      </w:pPr>
      <w:r w:rsidRPr="00391BC5">
        <w:rPr>
          <w:rFonts w:eastAsia="Times New Roman" w:cs="Calibri"/>
          <w:b/>
          <w:color w:val="auto"/>
          <w:szCs w:val="22"/>
          <w:lang w:val="en-CA"/>
        </w:rPr>
        <w:t>1.</w:t>
      </w:r>
      <w:r w:rsidRPr="00391BC5">
        <w:rPr>
          <w:rFonts w:eastAsia="Times New Roman" w:cs="Calibri"/>
          <w:b/>
          <w:color w:val="auto"/>
          <w:szCs w:val="22"/>
          <w:lang w:val="en-CA"/>
        </w:rPr>
        <w:tab/>
        <w:t>Proponent Information</w:t>
      </w:r>
    </w:p>
    <w:p w14:paraId="25BA0FDF" w14:textId="77777777" w:rsidR="00391BC5" w:rsidRPr="00391BC5" w:rsidRDefault="00391BC5" w:rsidP="00391BC5">
      <w:pPr>
        <w:numPr>
          <w:ilvl w:val="1"/>
          <w:numId w:val="5"/>
        </w:numPr>
        <w:spacing w:before="240" w:after="0" w:line="240" w:lineRule="auto"/>
        <w:jc w:val="both"/>
        <w:rPr>
          <w:rFonts w:eastAsia="SimSun" w:cs="Calibri"/>
          <w:color w:val="auto"/>
          <w:szCs w:val="22"/>
          <w:lang w:val="en-CA"/>
        </w:rPr>
      </w:pPr>
      <w:bookmarkStart w:id="6" w:name="_Ref510267590"/>
      <w:r w:rsidRPr="00391BC5">
        <w:rPr>
          <w:rFonts w:eastAsia="SimSun" w:cs="Calibri"/>
          <w:color w:val="auto"/>
          <w:szCs w:val="22"/>
          <w:lang w:val="en-CA"/>
        </w:rPr>
        <w:t>The full legal name of the Proponent is:</w:t>
      </w:r>
      <w:bookmarkEnd w:id="6"/>
    </w:p>
    <w:p w14:paraId="6DFFB201" w14:textId="77777777" w:rsidR="00391BC5" w:rsidRPr="00391BC5" w:rsidRDefault="00391BC5" w:rsidP="00391BC5">
      <w:pPr>
        <w:spacing w:after="0" w:line="240" w:lineRule="auto"/>
        <w:rPr>
          <w:rFonts w:eastAsia="Times New Roman"/>
          <w:color w:val="auto"/>
          <w:szCs w:val="22"/>
          <w:lang w:val="en-CA"/>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32"/>
      </w:tblGrid>
      <w:tr w:rsidR="00391BC5" w:rsidRPr="00391BC5" w14:paraId="52899591" w14:textId="77777777" w:rsidTr="0055774A">
        <w:trPr>
          <w:tblHeader/>
        </w:trPr>
        <w:tc>
          <w:tcPr>
            <w:tcW w:w="8640" w:type="dxa"/>
            <w:tcBorders>
              <w:top w:val="nil"/>
              <w:left w:val="nil"/>
              <w:bottom w:val="single" w:sz="4" w:space="0" w:color="auto"/>
              <w:right w:val="nil"/>
            </w:tcBorders>
            <w:shd w:val="clear" w:color="auto" w:fill="auto"/>
          </w:tcPr>
          <w:p w14:paraId="055CC1F5" w14:textId="77777777" w:rsidR="00391BC5" w:rsidRPr="00391BC5" w:rsidRDefault="00391BC5" w:rsidP="00391BC5">
            <w:pPr>
              <w:spacing w:after="0" w:line="240" w:lineRule="auto"/>
              <w:rPr>
                <w:rFonts w:eastAsia="Times New Roman"/>
                <w:color w:val="auto"/>
                <w:szCs w:val="22"/>
                <w:lang w:val="en-CA"/>
              </w:rPr>
            </w:pPr>
          </w:p>
        </w:tc>
      </w:tr>
    </w:tbl>
    <w:p w14:paraId="033BB30C" w14:textId="77777777" w:rsidR="00391BC5" w:rsidRPr="00391BC5" w:rsidRDefault="00391BC5" w:rsidP="00391BC5">
      <w:pPr>
        <w:numPr>
          <w:ilvl w:val="1"/>
          <w:numId w:val="0"/>
        </w:numPr>
        <w:tabs>
          <w:tab w:val="num" w:pos="1440"/>
        </w:tabs>
        <w:spacing w:before="240" w:after="0" w:line="240" w:lineRule="auto"/>
        <w:ind w:left="1440" w:hanging="720"/>
        <w:jc w:val="both"/>
        <w:rPr>
          <w:rFonts w:eastAsia="SimSun" w:cs="Calibri"/>
          <w:color w:val="auto"/>
          <w:szCs w:val="22"/>
          <w:lang w:val="en-CA"/>
        </w:rPr>
      </w:pPr>
      <w:bookmarkStart w:id="7" w:name="_Ref510267591"/>
      <w:r w:rsidRPr="00391BC5">
        <w:rPr>
          <w:rFonts w:eastAsia="SimSun" w:cs="Calibri"/>
          <w:color w:val="auto"/>
          <w:szCs w:val="22"/>
          <w:lang w:val="en-CA"/>
        </w:rPr>
        <w:t>All other registered business names under which the Proponent carries on business are:</w:t>
      </w:r>
      <w:bookmarkEnd w:id="7"/>
    </w:p>
    <w:p w14:paraId="24507EE5" w14:textId="77777777" w:rsidR="00391BC5" w:rsidRPr="00391BC5" w:rsidRDefault="00391BC5" w:rsidP="00391BC5">
      <w:pPr>
        <w:spacing w:after="0" w:line="240" w:lineRule="auto"/>
        <w:rPr>
          <w:rFonts w:eastAsia="Times New Roman"/>
          <w:color w:val="auto"/>
          <w:szCs w:val="22"/>
          <w:lang w:val="en-CA"/>
        </w:rPr>
      </w:pPr>
    </w:p>
    <w:tbl>
      <w:tblPr>
        <w:tblW w:w="8640" w:type="dxa"/>
        <w:tblInd w:w="835" w:type="dxa"/>
        <w:tblBorders>
          <w:top w:val="single" w:sz="4" w:space="0" w:color="auto"/>
        </w:tblBorders>
        <w:tblLayout w:type="fixed"/>
        <w:tblLook w:val="0000" w:firstRow="0" w:lastRow="0" w:firstColumn="0" w:lastColumn="0" w:noHBand="0" w:noVBand="0"/>
      </w:tblPr>
      <w:tblGrid>
        <w:gridCol w:w="8640"/>
      </w:tblGrid>
      <w:tr w:rsidR="00391BC5" w:rsidRPr="00391BC5" w14:paraId="6B1CA77D" w14:textId="77777777" w:rsidTr="0055774A">
        <w:tc>
          <w:tcPr>
            <w:tcW w:w="8640" w:type="dxa"/>
            <w:tcBorders>
              <w:top w:val="nil"/>
              <w:bottom w:val="single" w:sz="4" w:space="0" w:color="auto"/>
            </w:tcBorders>
          </w:tcPr>
          <w:p w14:paraId="3F20DF20" w14:textId="77777777" w:rsidR="00391BC5" w:rsidRPr="00391BC5" w:rsidRDefault="00391BC5" w:rsidP="00391BC5">
            <w:pPr>
              <w:spacing w:after="0" w:line="240" w:lineRule="auto"/>
              <w:rPr>
                <w:rFonts w:eastAsia="Times New Roman"/>
                <w:color w:val="auto"/>
                <w:szCs w:val="22"/>
                <w:lang w:val="en-CA"/>
              </w:rPr>
            </w:pPr>
          </w:p>
        </w:tc>
      </w:tr>
    </w:tbl>
    <w:p w14:paraId="45525095" w14:textId="77777777" w:rsidR="00391BC5" w:rsidRPr="00391BC5" w:rsidRDefault="00391BC5" w:rsidP="00391BC5">
      <w:pPr>
        <w:numPr>
          <w:ilvl w:val="1"/>
          <w:numId w:val="0"/>
        </w:numPr>
        <w:tabs>
          <w:tab w:val="num" w:pos="1440"/>
        </w:tabs>
        <w:spacing w:before="240" w:after="0" w:line="240" w:lineRule="auto"/>
        <w:ind w:left="1440" w:hanging="720"/>
        <w:jc w:val="both"/>
        <w:rPr>
          <w:rFonts w:eastAsia="SimSun" w:cs="Calibri"/>
          <w:color w:val="auto"/>
          <w:szCs w:val="22"/>
          <w:lang w:val="en-CA"/>
        </w:rPr>
      </w:pPr>
      <w:bookmarkStart w:id="8" w:name="_Ref510267592"/>
      <w:r w:rsidRPr="00391BC5">
        <w:rPr>
          <w:rFonts w:eastAsia="SimSun" w:cs="Calibri"/>
          <w:color w:val="auto"/>
          <w:szCs w:val="22"/>
          <w:lang w:val="en-CA"/>
        </w:rPr>
        <w:t>The jurisdiction in which the Proponent is organized and existing is:</w:t>
      </w:r>
      <w:bookmarkEnd w:id="8"/>
    </w:p>
    <w:p w14:paraId="01EA4CCF" w14:textId="77777777" w:rsidR="00391BC5" w:rsidRPr="00391BC5" w:rsidRDefault="00391BC5" w:rsidP="00391BC5">
      <w:pPr>
        <w:spacing w:after="0" w:line="240" w:lineRule="auto"/>
        <w:rPr>
          <w:rFonts w:eastAsia="Times New Roman"/>
          <w:color w:val="auto"/>
          <w:szCs w:val="22"/>
          <w:lang w:val="en-CA"/>
        </w:rPr>
      </w:pPr>
    </w:p>
    <w:tbl>
      <w:tblPr>
        <w:tblW w:w="8640" w:type="dxa"/>
        <w:tblInd w:w="83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391BC5" w:rsidRPr="00391BC5" w14:paraId="24FD32F3" w14:textId="77777777" w:rsidTr="0055774A">
        <w:tc>
          <w:tcPr>
            <w:tcW w:w="8640" w:type="dxa"/>
            <w:tcBorders>
              <w:top w:val="nil"/>
              <w:bottom w:val="single" w:sz="4" w:space="0" w:color="auto"/>
            </w:tcBorders>
          </w:tcPr>
          <w:p w14:paraId="14914B29" w14:textId="77777777" w:rsidR="00391BC5" w:rsidRPr="00391BC5" w:rsidRDefault="00391BC5" w:rsidP="00391BC5">
            <w:pPr>
              <w:spacing w:after="0" w:line="240" w:lineRule="auto"/>
              <w:rPr>
                <w:rFonts w:eastAsia="Times New Roman"/>
                <w:color w:val="auto"/>
                <w:szCs w:val="22"/>
                <w:lang w:val="en-CA"/>
              </w:rPr>
            </w:pPr>
          </w:p>
        </w:tc>
      </w:tr>
    </w:tbl>
    <w:p w14:paraId="20985099" w14:textId="77777777" w:rsidR="00391BC5" w:rsidRPr="00391BC5" w:rsidRDefault="00391BC5" w:rsidP="00391BC5">
      <w:pPr>
        <w:numPr>
          <w:ilvl w:val="1"/>
          <w:numId w:val="6"/>
        </w:numPr>
        <w:spacing w:before="240" w:after="0" w:line="240" w:lineRule="auto"/>
        <w:jc w:val="both"/>
        <w:rPr>
          <w:rFonts w:eastAsia="SimSun"/>
          <w:color w:val="auto"/>
          <w:lang w:val="en-CA"/>
        </w:rPr>
      </w:pPr>
      <w:bookmarkStart w:id="9" w:name="_Ref510267593"/>
      <w:r w:rsidRPr="00391BC5">
        <w:rPr>
          <w:rFonts w:eastAsia="SimSun"/>
          <w:color w:val="auto"/>
          <w:lang w:val="en-CA"/>
        </w:rPr>
        <w:t xml:space="preserve">The Business Number is a business identifier for the Canadian Revenue Agency (“CRA”).  It is a nine (9) digit number. It can be found as the first nine digits of your Harmonized Sales Tax (HST) number. </w:t>
      </w:r>
    </w:p>
    <w:p w14:paraId="0E58B987" w14:textId="77777777" w:rsidR="00391BC5" w:rsidRPr="00391BC5" w:rsidRDefault="00391BC5" w:rsidP="00391BC5">
      <w:pPr>
        <w:spacing w:before="240" w:after="0" w:line="240" w:lineRule="auto"/>
        <w:ind w:left="1440"/>
        <w:jc w:val="both"/>
        <w:rPr>
          <w:rFonts w:eastAsia="SimSun"/>
          <w:color w:val="auto"/>
          <w:lang w:val="en-CA"/>
        </w:rPr>
      </w:pPr>
      <w:r w:rsidRPr="00391BC5">
        <w:rPr>
          <w:rFonts w:eastAsia="SimSun"/>
          <w:color w:val="auto"/>
          <w:lang w:val="en-CA"/>
        </w:rPr>
        <w:t>Please enter the Proponent's Business Number:</w:t>
      </w:r>
    </w:p>
    <w:p w14:paraId="7CD22F81" w14:textId="77777777" w:rsidR="00391BC5" w:rsidRPr="00391BC5" w:rsidRDefault="00391BC5" w:rsidP="00391BC5">
      <w:pPr>
        <w:spacing w:after="0" w:line="240" w:lineRule="auto"/>
        <w:rPr>
          <w:rFonts w:eastAsia="Times New Roman"/>
          <w:color w:val="auto"/>
          <w:szCs w:val="22"/>
          <w:lang w:val="en-CA"/>
        </w:rPr>
      </w:pPr>
    </w:p>
    <w:tbl>
      <w:tblPr>
        <w:tblW w:w="8640" w:type="dxa"/>
        <w:tblInd w:w="835" w:type="dxa"/>
        <w:tblBorders>
          <w:top w:val="single" w:sz="4" w:space="0" w:color="auto"/>
        </w:tblBorders>
        <w:tblLayout w:type="fixed"/>
        <w:tblLook w:val="0000" w:firstRow="0" w:lastRow="0" w:firstColumn="0" w:lastColumn="0" w:noHBand="0" w:noVBand="0"/>
      </w:tblPr>
      <w:tblGrid>
        <w:gridCol w:w="8640"/>
      </w:tblGrid>
      <w:tr w:rsidR="00391BC5" w:rsidRPr="00391BC5" w14:paraId="0048CFF6" w14:textId="77777777" w:rsidTr="0055774A">
        <w:tc>
          <w:tcPr>
            <w:tcW w:w="8640" w:type="dxa"/>
            <w:tcBorders>
              <w:top w:val="nil"/>
              <w:bottom w:val="single" w:sz="4" w:space="0" w:color="auto"/>
            </w:tcBorders>
          </w:tcPr>
          <w:p w14:paraId="2675624C" w14:textId="77777777" w:rsidR="00391BC5" w:rsidRPr="00391BC5" w:rsidRDefault="00391BC5" w:rsidP="00391BC5">
            <w:pPr>
              <w:spacing w:after="0" w:line="240" w:lineRule="auto"/>
              <w:rPr>
                <w:rFonts w:eastAsia="Times New Roman"/>
                <w:color w:val="auto"/>
                <w:szCs w:val="22"/>
                <w:lang w:val="en-CA"/>
              </w:rPr>
            </w:pPr>
          </w:p>
        </w:tc>
      </w:tr>
    </w:tbl>
    <w:p w14:paraId="045EB563" w14:textId="77777777" w:rsidR="00391BC5" w:rsidRPr="00391BC5" w:rsidRDefault="00391BC5" w:rsidP="00391BC5">
      <w:pPr>
        <w:numPr>
          <w:ilvl w:val="1"/>
          <w:numId w:val="0"/>
        </w:numPr>
        <w:tabs>
          <w:tab w:val="num" w:pos="1440"/>
        </w:tabs>
        <w:spacing w:before="240" w:after="0" w:line="240" w:lineRule="auto"/>
        <w:ind w:left="1440" w:hanging="720"/>
        <w:jc w:val="both"/>
        <w:rPr>
          <w:rFonts w:eastAsia="SimSun" w:cs="Calibri"/>
          <w:color w:val="auto"/>
          <w:szCs w:val="22"/>
          <w:lang w:val="en-CA"/>
        </w:rPr>
      </w:pPr>
      <w:r w:rsidRPr="00391BC5">
        <w:rPr>
          <w:rFonts w:eastAsia="SimSun" w:cs="Calibri"/>
          <w:color w:val="auto"/>
          <w:szCs w:val="22"/>
          <w:lang w:val="en-CA"/>
        </w:rPr>
        <w:t>The name, address, telephone, and e-mail address of the contact person for the Proponent:</w:t>
      </w:r>
      <w:bookmarkEnd w:id="9"/>
    </w:p>
    <w:p w14:paraId="4061401A" w14:textId="77777777" w:rsidR="00391BC5" w:rsidRPr="00391BC5" w:rsidRDefault="00391BC5" w:rsidP="00391BC5">
      <w:pPr>
        <w:spacing w:after="0" w:line="240" w:lineRule="auto"/>
        <w:rPr>
          <w:rFonts w:eastAsia="Times New Roman"/>
          <w:color w:val="auto"/>
          <w:szCs w:val="22"/>
          <w:lang w:val="en-CA"/>
        </w:rPr>
      </w:pPr>
    </w:p>
    <w:tbl>
      <w:tblPr>
        <w:tblW w:w="8640" w:type="dxa"/>
        <w:tblInd w:w="835" w:type="dxa"/>
        <w:tblLayout w:type="fixed"/>
        <w:tblLook w:val="0000" w:firstRow="0" w:lastRow="0" w:firstColumn="0" w:lastColumn="0" w:noHBand="0" w:noVBand="0"/>
      </w:tblPr>
      <w:tblGrid>
        <w:gridCol w:w="1973"/>
        <w:gridCol w:w="6667"/>
      </w:tblGrid>
      <w:tr w:rsidR="00391BC5" w:rsidRPr="00391BC5" w14:paraId="1A5F3513" w14:textId="77777777" w:rsidTr="0055774A">
        <w:trPr>
          <w:trHeight w:val="311"/>
        </w:trPr>
        <w:tc>
          <w:tcPr>
            <w:tcW w:w="1973" w:type="dxa"/>
          </w:tcPr>
          <w:p w14:paraId="6DE502F0"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t>Contact Name:</w:t>
            </w:r>
          </w:p>
        </w:tc>
        <w:tc>
          <w:tcPr>
            <w:tcW w:w="6667" w:type="dxa"/>
            <w:tcBorders>
              <w:bottom w:val="single" w:sz="4" w:space="0" w:color="auto"/>
            </w:tcBorders>
          </w:tcPr>
          <w:p w14:paraId="05AEB4EA" w14:textId="77777777" w:rsidR="00391BC5" w:rsidRPr="00391BC5" w:rsidRDefault="00391BC5" w:rsidP="00391BC5">
            <w:pPr>
              <w:spacing w:after="0" w:line="240" w:lineRule="auto"/>
              <w:rPr>
                <w:rFonts w:eastAsia="Times New Roman"/>
                <w:color w:val="auto"/>
                <w:szCs w:val="22"/>
                <w:lang w:val="en-CA"/>
              </w:rPr>
            </w:pPr>
          </w:p>
        </w:tc>
      </w:tr>
      <w:tr w:rsidR="00391BC5" w:rsidRPr="00391BC5" w14:paraId="09F28817" w14:textId="77777777" w:rsidTr="0055774A">
        <w:trPr>
          <w:trHeight w:val="310"/>
        </w:trPr>
        <w:tc>
          <w:tcPr>
            <w:tcW w:w="1973" w:type="dxa"/>
          </w:tcPr>
          <w:p w14:paraId="5183D8FE"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t>Address:</w:t>
            </w:r>
          </w:p>
        </w:tc>
        <w:tc>
          <w:tcPr>
            <w:tcW w:w="6667" w:type="dxa"/>
            <w:tcBorders>
              <w:top w:val="single" w:sz="4" w:space="0" w:color="auto"/>
              <w:bottom w:val="single" w:sz="4" w:space="0" w:color="auto"/>
            </w:tcBorders>
          </w:tcPr>
          <w:p w14:paraId="4A285FDD" w14:textId="77777777" w:rsidR="00391BC5" w:rsidRPr="00391BC5" w:rsidRDefault="00391BC5" w:rsidP="00391BC5">
            <w:pPr>
              <w:spacing w:after="0" w:line="240" w:lineRule="auto"/>
              <w:rPr>
                <w:rFonts w:eastAsia="Times New Roman"/>
                <w:color w:val="auto"/>
                <w:szCs w:val="22"/>
                <w:lang w:val="en-CA"/>
              </w:rPr>
            </w:pPr>
          </w:p>
        </w:tc>
      </w:tr>
      <w:tr w:rsidR="00391BC5" w:rsidRPr="00391BC5" w14:paraId="2E0CD64E" w14:textId="77777777" w:rsidTr="0055774A">
        <w:trPr>
          <w:trHeight w:val="310"/>
        </w:trPr>
        <w:tc>
          <w:tcPr>
            <w:tcW w:w="1973" w:type="dxa"/>
          </w:tcPr>
          <w:p w14:paraId="385B95ED"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t>Telephone:</w:t>
            </w:r>
          </w:p>
        </w:tc>
        <w:tc>
          <w:tcPr>
            <w:tcW w:w="6667" w:type="dxa"/>
            <w:tcBorders>
              <w:top w:val="single" w:sz="4" w:space="0" w:color="auto"/>
              <w:bottom w:val="single" w:sz="4" w:space="0" w:color="auto"/>
            </w:tcBorders>
          </w:tcPr>
          <w:p w14:paraId="2C936816" w14:textId="77777777" w:rsidR="00391BC5" w:rsidRPr="00391BC5" w:rsidRDefault="00391BC5" w:rsidP="00391BC5">
            <w:pPr>
              <w:spacing w:after="0" w:line="240" w:lineRule="auto"/>
              <w:rPr>
                <w:rFonts w:eastAsia="Times New Roman"/>
                <w:color w:val="auto"/>
                <w:szCs w:val="22"/>
                <w:lang w:val="en-CA"/>
              </w:rPr>
            </w:pPr>
          </w:p>
        </w:tc>
      </w:tr>
      <w:tr w:rsidR="00391BC5" w:rsidRPr="00391BC5" w14:paraId="4D30E917" w14:textId="77777777" w:rsidTr="0055774A">
        <w:trPr>
          <w:trHeight w:val="310"/>
        </w:trPr>
        <w:tc>
          <w:tcPr>
            <w:tcW w:w="1973" w:type="dxa"/>
          </w:tcPr>
          <w:p w14:paraId="3D863EA9"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t>E-mail address</w:t>
            </w:r>
          </w:p>
        </w:tc>
        <w:tc>
          <w:tcPr>
            <w:tcW w:w="6667" w:type="dxa"/>
            <w:tcBorders>
              <w:top w:val="single" w:sz="4" w:space="0" w:color="auto"/>
              <w:bottom w:val="single" w:sz="4" w:space="0" w:color="auto"/>
            </w:tcBorders>
          </w:tcPr>
          <w:p w14:paraId="621EA871" w14:textId="77777777" w:rsidR="00391BC5" w:rsidRPr="00391BC5" w:rsidRDefault="00391BC5" w:rsidP="00391BC5">
            <w:pPr>
              <w:spacing w:after="0" w:line="240" w:lineRule="auto"/>
              <w:rPr>
                <w:rFonts w:eastAsia="Times New Roman"/>
                <w:color w:val="auto"/>
                <w:szCs w:val="22"/>
                <w:lang w:val="en-CA"/>
              </w:rPr>
            </w:pPr>
          </w:p>
        </w:tc>
      </w:tr>
    </w:tbl>
    <w:p w14:paraId="686B02BA" w14:textId="77777777" w:rsidR="00391BC5" w:rsidRPr="00391BC5" w:rsidRDefault="00391BC5" w:rsidP="00391BC5">
      <w:pPr>
        <w:keepNext/>
        <w:spacing w:before="240" w:after="0" w:line="240" w:lineRule="auto"/>
        <w:ind w:left="990"/>
        <w:jc w:val="both"/>
        <w:rPr>
          <w:rFonts w:eastAsia="Times New Roman"/>
          <w:b/>
          <w:color w:val="auto"/>
          <w:szCs w:val="22"/>
          <w:lang w:val="en-CA"/>
        </w:rPr>
      </w:pPr>
      <w:r w:rsidRPr="00391BC5">
        <w:rPr>
          <w:rFonts w:eastAsia="Times New Roman"/>
          <w:b/>
          <w:color w:val="auto"/>
          <w:szCs w:val="22"/>
          <w:lang w:val="en-CA"/>
        </w:rPr>
        <w:t>2.</w:t>
      </w:r>
      <w:r w:rsidRPr="00391BC5">
        <w:rPr>
          <w:rFonts w:eastAsia="Times New Roman"/>
          <w:b/>
          <w:color w:val="auto"/>
          <w:szCs w:val="22"/>
          <w:lang w:val="en-CA"/>
        </w:rPr>
        <w:tab/>
      </w:r>
      <w:bookmarkStart w:id="10" w:name="_Hlk149812482"/>
      <w:r w:rsidRPr="00391BC5">
        <w:rPr>
          <w:rFonts w:eastAsia="Times New Roman"/>
          <w:b/>
          <w:color w:val="auto"/>
          <w:szCs w:val="22"/>
          <w:lang w:val="en-CA"/>
        </w:rPr>
        <w:t>Business Attestation</w:t>
      </w:r>
    </w:p>
    <w:p w14:paraId="6C547E92" w14:textId="77777777" w:rsidR="00391BC5" w:rsidRPr="00391BC5" w:rsidRDefault="00391BC5" w:rsidP="00391BC5">
      <w:pPr>
        <w:spacing w:before="240" w:after="0" w:line="240" w:lineRule="auto"/>
        <w:jc w:val="both"/>
        <w:rPr>
          <w:rFonts w:eastAsia="Times New Roman"/>
          <w:color w:val="auto"/>
          <w:szCs w:val="22"/>
          <w:lang w:val="en-CA"/>
        </w:rPr>
      </w:pPr>
      <w:r w:rsidRPr="00391BC5">
        <w:rPr>
          <w:rFonts w:eastAsia="Times New Roman"/>
          <w:color w:val="auto"/>
          <w:szCs w:val="22"/>
          <w:lang w:val="en-CA"/>
        </w:rPr>
        <w:t>On behalf of the undersigned organization, we/I attest that the Proponent is a Canadian Business.</w:t>
      </w:r>
    </w:p>
    <w:bookmarkEnd w:id="10"/>
    <w:p w14:paraId="0088A18D" w14:textId="77777777" w:rsidR="00391BC5" w:rsidRPr="00391BC5" w:rsidRDefault="00391BC5" w:rsidP="00391BC5">
      <w:pPr>
        <w:keepNext/>
        <w:spacing w:before="240" w:after="0" w:line="240" w:lineRule="auto"/>
        <w:ind w:left="990"/>
        <w:jc w:val="both"/>
        <w:rPr>
          <w:rFonts w:eastAsia="Times New Roman" w:cs="Calibri"/>
          <w:b/>
          <w:color w:val="auto"/>
          <w:szCs w:val="22"/>
          <w:lang w:val="en-CA"/>
        </w:rPr>
      </w:pPr>
      <w:r w:rsidRPr="00391BC5">
        <w:rPr>
          <w:rFonts w:eastAsia="Times New Roman" w:cs="Calibri"/>
          <w:b/>
          <w:color w:val="auto"/>
          <w:szCs w:val="22"/>
          <w:lang w:val="en-CA"/>
        </w:rPr>
        <w:lastRenderedPageBreak/>
        <w:t>3.</w:t>
      </w:r>
      <w:r w:rsidRPr="00391BC5">
        <w:rPr>
          <w:rFonts w:eastAsia="Times New Roman" w:cs="Calibri"/>
          <w:b/>
          <w:color w:val="auto"/>
          <w:szCs w:val="22"/>
          <w:lang w:val="en-CA"/>
        </w:rPr>
        <w:tab/>
        <w:t>Addenda and Form of Agreement</w:t>
      </w:r>
    </w:p>
    <w:p w14:paraId="14AA511A"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The Proponent is deemed to have read and accepted all addenda to the RFP issued by the NPC to date, and the Form of Agreement. The Proponents understands that the onus remains on the Proponent to have made any necessary amendments to its Proposal based on the addenda and to consider the Form of Agreement in framing its Proposal.</w:t>
      </w:r>
    </w:p>
    <w:p w14:paraId="64F612BC" w14:textId="77777777" w:rsidR="00391BC5" w:rsidRPr="00391BC5" w:rsidRDefault="00391BC5" w:rsidP="00391BC5">
      <w:pPr>
        <w:spacing w:before="240" w:after="0" w:line="240" w:lineRule="auto"/>
        <w:ind w:left="990"/>
        <w:jc w:val="both"/>
        <w:rPr>
          <w:rFonts w:eastAsia="Times New Roman" w:cs="Calibri"/>
          <w:b/>
          <w:color w:val="auto"/>
          <w:szCs w:val="22"/>
          <w:lang w:val="en-CA"/>
        </w:rPr>
      </w:pPr>
      <w:r w:rsidRPr="00391BC5">
        <w:rPr>
          <w:rFonts w:eastAsia="Times New Roman" w:cs="Calibri"/>
          <w:b/>
          <w:color w:val="auto"/>
          <w:szCs w:val="22"/>
          <w:lang w:val="en-CA"/>
        </w:rPr>
        <w:t>4.</w:t>
      </w:r>
      <w:r w:rsidRPr="00391BC5">
        <w:rPr>
          <w:rFonts w:eastAsia="Times New Roman" w:cs="Calibri"/>
          <w:b/>
          <w:color w:val="auto"/>
          <w:szCs w:val="22"/>
          <w:lang w:val="en-CA"/>
        </w:rPr>
        <w:tab/>
      </w:r>
      <w:bookmarkStart w:id="11" w:name="_Toc511573566"/>
      <w:bookmarkStart w:id="12" w:name="_Ref511720383"/>
      <w:r w:rsidRPr="00391BC5">
        <w:rPr>
          <w:rFonts w:eastAsia="Times New Roman" w:cs="Calibri"/>
          <w:b/>
          <w:color w:val="auto"/>
          <w:szCs w:val="22"/>
          <w:lang w:val="en-CA"/>
        </w:rPr>
        <w:t>Unfair Advantage and Conflict of Interest</w:t>
      </w:r>
      <w:bookmarkEnd w:id="11"/>
      <w:bookmarkEnd w:id="12"/>
    </w:p>
    <w:p w14:paraId="4F3995CB"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 xml:space="preserve">The Proponent has reviewed the definitions of Unfair Advantage and Conflict of Interest set out in Section </w:t>
      </w:r>
      <w:r w:rsidRPr="00391BC5">
        <w:rPr>
          <w:rFonts w:eastAsia="Times New Roman" w:cs="Calibri"/>
          <w:szCs w:val="22"/>
          <w:lang w:val="en-CA"/>
        </w:rPr>
        <w:t>2.1</w:t>
      </w:r>
      <w:r w:rsidRPr="00391BC5">
        <w:rPr>
          <w:rFonts w:eastAsia="Times New Roman" w:cs="Calibri"/>
          <w:color w:val="auto"/>
          <w:szCs w:val="22"/>
          <w:lang w:val="en-CA"/>
        </w:rPr>
        <w:t xml:space="preserve"> (Definitions) of the RFP. If the boxes below are left blank, the Proponent shall be deemed to declare that </w:t>
      </w:r>
      <w:bookmarkStart w:id="13" w:name="DocXTextRef70"/>
      <w:r w:rsidRPr="00391BC5">
        <w:rPr>
          <w:rFonts w:eastAsia="Times New Roman" w:cs="Calibri"/>
          <w:color w:val="auto"/>
          <w:szCs w:val="22"/>
          <w:lang w:val="en-CA"/>
        </w:rPr>
        <w:t>(a)</w:t>
      </w:r>
      <w:bookmarkEnd w:id="13"/>
      <w:r w:rsidRPr="00391BC5">
        <w:rPr>
          <w:rFonts w:eastAsia="Times New Roman" w:cs="Calibri"/>
          <w:color w:val="auto"/>
          <w:szCs w:val="22"/>
          <w:lang w:val="en-CA"/>
        </w:rPr>
        <w:t xml:space="preserve"> it has had no Unfair Advantage in preparing its Proposal and </w:t>
      </w:r>
      <w:bookmarkStart w:id="14" w:name="DocXTextRef71"/>
      <w:r w:rsidRPr="00391BC5">
        <w:rPr>
          <w:rFonts w:eastAsia="Times New Roman" w:cs="Calibri"/>
          <w:color w:val="auto"/>
          <w:szCs w:val="22"/>
          <w:lang w:val="en-CA"/>
        </w:rPr>
        <w:t>(b)</w:t>
      </w:r>
      <w:bookmarkEnd w:id="14"/>
      <w:r w:rsidRPr="00391BC5">
        <w:rPr>
          <w:rFonts w:eastAsia="Times New Roman" w:cs="Calibri"/>
          <w:color w:val="auto"/>
          <w:szCs w:val="22"/>
          <w:lang w:val="en-CA"/>
        </w:rPr>
        <w:t xml:space="preserve"> there is no foreseeable actual or potential Conflict of Interest in performing the contractual obligations contemplated in the RFP.</w:t>
      </w:r>
    </w:p>
    <w:p w14:paraId="6F3466A8"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 xml:space="preserve">If either or </w:t>
      </w:r>
      <w:proofErr w:type="gramStart"/>
      <w:r w:rsidRPr="00391BC5">
        <w:rPr>
          <w:rFonts w:eastAsia="Times New Roman" w:cs="Calibri"/>
          <w:color w:val="auto"/>
          <w:szCs w:val="22"/>
          <w:lang w:val="en-CA"/>
        </w:rPr>
        <w:t>both of the statements</w:t>
      </w:r>
      <w:proofErr w:type="gramEnd"/>
      <w:r w:rsidRPr="00391BC5">
        <w:rPr>
          <w:rFonts w:eastAsia="Times New Roman" w:cs="Calibri"/>
          <w:color w:val="auto"/>
          <w:szCs w:val="22"/>
          <w:lang w:val="en-CA"/>
        </w:rPr>
        <w:t xml:space="preserve"> below apply, check the appropriate box:</w:t>
      </w:r>
    </w:p>
    <w:p w14:paraId="48533A09" w14:textId="77777777" w:rsidR="00391BC5" w:rsidRPr="00391BC5" w:rsidRDefault="00391BC5" w:rsidP="00391BC5">
      <w:pPr>
        <w:spacing w:before="240" w:after="0" w:line="240" w:lineRule="auto"/>
        <w:ind w:left="1440"/>
        <w:jc w:val="both"/>
        <w:rPr>
          <w:rFonts w:eastAsia="SimSun"/>
          <w:color w:val="auto"/>
          <w:lang w:val="en-CA"/>
        </w:rPr>
      </w:pPr>
      <w:r w:rsidRPr="00391BC5">
        <w:rPr>
          <w:rFonts w:eastAsia="SimSun"/>
          <w:noProof/>
          <w:color w:val="auto"/>
          <w:lang w:val="en-CA" w:eastAsia="en-CA"/>
        </w:rPr>
        <mc:AlternateContent>
          <mc:Choice Requires="wps">
            <w:drawing>
              <wp:anchor distT="0" distB="0" distL="114300" distR="114300" simplePos="0" relativeHeight="251659264" behindDoc="0" locked="0" layoutInCell="1" allowOverlap="1" wp14:anchorId="0CACFE43" wp14:editId="63A30E4E">
                <wp:simplePos x="0" y="0"/>
                <wp:positionH relativeFrom="column">
                  <wp:posOffset>426720</wp:posOffset>
                </wp:positionH>
                <wp:positionV relativeFrom="paragraph">
                  <wp:posOffset>240030</wp:posOffset>
                </wp:positionV>
                <wp:extent cx="160020" cy="1752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D6F0C" id="Rectangle 1" o:spid="_x0000_s1026" style="position:absolute;margin-left:33.6pt;margin-top:18.9pt;width:12.6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" fillcolor="window" strokeweight="2pt"/>
            </w:pict>
          </mc:Fallback>
        </mc:AlternateContent>
      </w:r>
      <w:r w:rsidRPr="00391BC5">
        <w:rPr>
          <w:rFonts w:eastAsia="SimSun"/>
          <w:color w:val="auto"/>
          <w:lang w:val="en-CA"/>
        </w:rPr>
        <w:t>The Proponent declares that there is an actual or potential Unfair Advantage relating to the preparation of its Proposal.</w:t>
      </w:r>
    </w:p>
    <w:p w14:paraId="3BE6409D" w14:textId="77777777" w:rsidR="00391BC5" w:rsidRPr="00391BC5" w:rsidRDefault="00391BC5" w:rsidP="00391BC5">
      <w:pPr>
        <w:spacing w:before="240" w:after="0" w:line="240" w:lineRule="auto"/>
        <w:ind w:left="1440"/>
        <w:jc w:val="both"/>
        <w:rPr>
          <w:rFonts w:eastAsia="SimSun"/>
          <w:color w:val="auto"/>
          <w:lang w:val="en-CA"/>
        </w:rPr>
      </w:pPr>
      <w:r w:rsidRPr="00391BC5">
        <w:rPr>
          <w:rFonts w:eastAsia="SimSun"/>
          <w:noProof/>
          <w:color w:val="auto"/>
          <w:lang w:val="en-CA" w:eastAsia="en-CA"/>
        </w:rPr>
        <mc:AlternateContent>
          <mc:Choice Requires="wps">
            <w:drawing>
              <wp:anchor distT="0" distB="0" distL="114300" distR="114300" simplePos="0" relativeHeight="251660288" behindDoc="0" locked="0" layoutInCell="1" allowOverlap="1" wp14:anchorId="0168A87F" wp14:editId="2714C1AB">
                <wp:simplePos x="0" y="0"/>
                <wp:positionH relativeFrom="column">
                  <wp:posOffset>434340</wp:posOffset>
                </wp:positionH>
                <wp:positionV relativeFrom="paragraph">
                  <wp:posOffset>218440</wp:posOffset>
                </wp:positionV>
                <wp:extent cx="160020" cy="1752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8C84A" id="Rectangle 2" o:spid="_x0000_s1026" style="position:absolute;margin-left:34.2pt;margin-top:17.2pt;width:12.6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" fillcolor="window" strokeweight="2pt"/>
            </w:pict>
          </mc:Fallback>
        </mc:AlternateContent>
      </w:r>
      <w:r w:rsidRPr="00391BC5">
        <w:rPr>
          <w:rFonts w:eastAsia="SimSun"/>
          <w:color w:val="auto"/>
          <w:lang w:val="en-CA"/>
        </w:rPr>
        <w:t>The Proponent declares that there is an actual or potential Conflict of Interest in performing the contractual obligations contemplated in the RFP.</w:t>
      </w:r>
    </w:p>
    <w:p w14:paraId="0B499C9B"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If the Proponent declares an actual or potential Unfair Advantage and/or an actual or potential Conflict of Interest (by marking either of the boxes above), relevant details are to be set out below.</w:t>
      </w:r>
    </w:p>
    <w:p w14:paraId="2209AA6C" w14:textId="77777777" w:rsidR="00391BC5" w:rsidRPr="00391BC5" w:rsidRDefault="00391BC5" w:rsidP="00391BC5">
      <w:pPr>
        <w:spacing w:after="0" w:line="240" w:lineRule="auto"/>
        <w:rPr>
          <w:rFonts w:eastAsia="Times New Roman"/>
          <w:color w:val="auto"/>
          <w:szCs w:val="22"/>
          <w:lang w:val="en-CA"/>
        </w:rPr>
      </w:pPr>
    </w:p>
    <w:p w14:paraId="67DBA8FB" w14:textId="77777777" w:rsidR="00391BC5" w:rsidRPr="00391BC5" w:rsidRDefault="00391BC5" w:rsidP="00391BC5">
      <w:pPr>
        <w:spacing w:after="0" w:line="240" w:lineRule="auto"/>
        <w:rPr>
          <w:rFonts w:eastAsia="Times New Roman"/>
          <w:color w:val="auto"/>
          <w:szCs w:val="22"/>
          <w:lang w:val="en-CA"/>
        </w:rPr>
      </w:pPr>
    </w:p>
    <w:tbl>
      <w:tblPr>
        <w:tblW w:w="9360" w:type="dxa"/>
        <w:tblInd w:w="115"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91BC5" w:rsidRPr="00391BC5" w14:paraId="095AD18B" w14:textId="77777777" w:rsidTr="0055774A">
        <w:tc>
          <w:tcPr>
            <w:tcW w:w="9360" w:type="dxa"/>
            <w:tcBorders>
              <w:left w:val="nil"/>
              <w:right w:val="nil"/>
            </w:tcBorders>
          </w:tcPr>
          <w:p w14:paraId="70EE846A" w14:textId="77777777" w:rsidR="00391BC5" w:rsidRPr="00391BC5" w:rsidRDefault="00391BC5" w:rsidP="00391BC5">
            <w:pPr>
              <w:spacing w:before="240" w:after="0" w:line="240" w:lineRule="auto"/>
              <w:rPr>
                <w:rFonts w:eastAsia="Times New Roman"/>
                <w:color w:val="auto"/>
                <w:szCs w:val="22"/>
                <w:lang w:val="en-CA"/>
              </w:rPr>
            </w:pPr>
          </w:p>
        </w:tc>
      </w:tr>
    </w:tbl>
    <w:p w14:paraId="7C257EDC" w14:textId="77777777" w:rsidR="00391BC5" w:rsidRPr="00391BC5" w:rsidRDefault="00391BC5" w:rsidP="00391BC5">
      <w:pPr>
        <w:spacing w:before="240" w:after="0" w:line="240" w:lineRule="auto"/>
        <w:ind w:left="990"/>
        <w:jc w:val="both"/>
        <w:rPr>
          <w:rFonts w:eastAsia="Times New Roman" w:cs="Calibri"/>
          <w:b/>
          <w:color w:val="auto"/>
          <w:szCs w:val="22"/>
          <w:lang w:val="en-CA"/>
        </w:rPr>
      </w:pPr>
      <w:r w:rsidRPr="00391BC5">
        <w:rPr>
          <w:rFonts w:eastAsia="Times New Roman" w:cs="Calibri"/>
          <w:b/>
          <w:color w:val="auto"/>
          <w:szCs w:val="22"/>
          <w:lang w:val="en-CA"/>
        </w:rPr>
        <w:t>5.</w:t>
      </w:r>
      <w:r w:rsidRPr="00391BC5">
        <w:rPr>
          <w:rFonts w:eastAsia="Times New Roman" w:cs="Calibri"/>
          <w:b/>
          <w:color w:val="auto"/>
          <w:szCs w:val="22"/>
          <w:lang w:val="en-CA"/>
        </w:rPr>
        <w:tab/>
        <w:t>Disclosure of Information and Freedom of Information</w:t>
      </w:r>
    </w:p>
    <w:p w14:paraId="4580B50F"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The Proponent hereby consents to the disclosure, on a confidential basis, of this Proposal by NPC to NPC’s advisers retained for the purpose of evaluating or participating in the evaluation of this Proposal.</w:t>
      </w:r>
    </w:p>
    <w:p w14:paraId="75AED318"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 xml:space="preserve">The </w:t>
      </w:r>
      <w:r w:rsidRPr="00391BC5">
        <w:rPr>
          <w:rFonts w:eastAsia="Times New Roman" w:cs="Calibri"/>
          <w:i/>
          <w:color w:val="auto"/>
          <w:szCs w:val="22"/>
          <w:lang w:val="en-CA"/>
        </w:rPr>
        <w:t>Freedom of Information and Protection of Privacy Act</w:t>
      </w:r>
      <w:r w:rsidRPr="00391BC5">
        <w:rPr>
          <w:rFonts w:eastAsia="Times New Roman" w:cs="Calibri"/>
          <w:color w:val="auto"/>
          <w:szCs w:val="22"/>
          <w:lang w:val="en-CA"/>
        </w:rPr>
        <w:t>, as amended, (“</w:t>
      </w:r>
      <w:r w:rsidRPr="00391BC5">
        <w:rPr>
          <w:rFonts w:eastAsia="Times New Roman" w:cs="Calibri"/>
          <w:b/>
          <w:color w:val="auto"/>
          <w:szCs w:val="22"/>
          <w:lang w:val="en-CA"/>
        </w:rPr>
        <w:t>FIPPA</w:t>
      </w:r>
      <w:r w:rsidRPr="00391BC5">
        <w:rPr>
          <w:rFonts w:eastAsia="Times New Roman" w:cs="Calibri"/>
          <w:color w:val="auto"/>
          <w:szCs w:val="22"/>
          <w:lang w:val="en-CA"/>
        </w:rPr>
        <w:t xml:space="preserve">”) applies to records provided to the NPC by a </w:t>
      </w:r>
      <w:proofErr w:type="gramStart"/>
      <w:r w:rsidRPr="00391BC5">
        <w:rPr>
          <w:rFonts w:eastAsia="Times New Roman" w:cs="Calibri"/>
          <w:color w:val="auto"/>
          <w:szCs w:val="22"/>
          <w:lang w:val="en-CA"/>
        </w:rPr>
        <w:t>Proponent, and</w:t>
      </w:r>
      <w:proofErr w:type="gramEnd"/>
      <w:r w:rsidRPr="00391BC5">
        <w:rPr>
          <w:rFonts w:eastAsia="Times New Roman" w:cs="Calibri"/>
          <w:color w:val="auto"/>
          <w:szCs w:val="22"/>
          <w:lang w:val="en-CA"/>
        </w:rPr>
        <w:t xml:space="preserve"> may require disclosure of such records to third parties.</w:t>
      </w:r>
    </w:p>
    <w:p w14:paraId="4EE526F8"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The following chart is provided for Proponents to list all records supplied in confidence by the Proponent to the NPC pursuant to this procurement process (e.g. their Proposal or any accompanying documentation). It is intended to assist NPC in determining what aspects of the Proposal are non-confidential (i.e., contain publicly available information), and what aspects are confidential.  Confidential aspects either contain:</w:t>
      </w:r>
    </w:p>
    <w:p w14:paraId="4814DD9F" w14:textId="77777777" w:rsidR="00391BC5" w:rsidRPr="00391BC5" w:rsidRDefault="00391BC5" w:rsidP="00391BC5">
      <w:pPr>
        <w:numPr>
          <w:ilvl w:val="0"/>
          <w:numId w:val="2"/>
        </w:num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 xml:space="preserve">trade secrets, commercial, financial, scientific or technical information, that is supplied in confidence, the disclosure of which would involve harm (per section 17 of FIPPA); or </w:t>
      </w:r>
    </w:p>
    <w:p w14:paraId="6386FB52" w14:textId="77777777" w:rsidR="00391BC5" w:rsidRPr="00391BC5" w:rsidRDefault="00391BC5" w:rsidP="00391BC5">
      <w:pPr>
        <w:numPr>
          <w:ilvl w:val="0"/>
          <w:numId w:val="2"/>
        </w:num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personal information (per section 21 of FIPPA).</w:t>
      </w:r>
    </w:p>
    <w:p w14:paraId="4C645B78" w14:textId="77777777" w:rsidR="00391BC5" w:rsidRPr="00391BC5" w:rsidRDefault="00391BC5" w:rsidP="00391BC5">
      <w:pPr>
        <w:spacing w:after="0" w:line="240" w:lineRule="auto"/>
        <w:ind w:left="720"/>
        <w:jc w:val="both"/>
        <w:rPr>
          <w:rFonts w:eastAsia="Times New Roman" w:cs="Calibri"/>
          <w:color w:val="auto"/>
          <w:szCs w:val="22"/>
          <w:lang w:val="en-CA"/>
        </w:rPr>
      </w:pPr>
    </w:p>
    <w:tbl>
      <w:tblPr>
        <w:tblStyle w:val="TableGrid1"/>
        <w:tblW w:w="0" w:type="auto"/>
        <w:tblLook w:val="04A0" w:firstRow="1" w:lastRow="0" w:firstColumn="1" w:lastColumn="0" w:noHBand="0" w:noVBand="1"/>
      </w:tblPr>
      <w:tblGrid>
        <w:gridCol w:w="2294"/>
        <w:gridCol w:w="1243"/>
        <w:gridCol w:w="1243"/>
        <w:gridCol w:w="4570"/>
      </w:tblGrid>
      <w:tr w:rsidR="00391BC5" w:rsidRPr="00391BC5" w14:paraId="2C7B927B" w14:textId="77777777" w:rsidTr="0055774A">
        <w:tc>
          <w:tcPr>
            <w:tcW w:w="2294" w:type="dxa"/>
          </w:tcPr>
          <w:p w14:paraId="4115ECE6" w14:textId="77777777" w:rsidR="00391BC5" w:rsidRPr="00391BC5" w:rsidRDefault="00391BC5" w:rsidP="00391BC5">
            <w:pPr>
              <w:jc w:val="both"/>
            </w:pPr>
            <w:r w:rsidRPr="00391BC5">
              <w:lastRenderedPageBreak/>
              <w:t>Record</w:t>
            </w:r>
          </w:p>
        </w:tc>
        <w:tc>
          <w:tcPr>
            <w:tcW w:w="1243" w:type="dxa"/>
          </w:tcPr>
          <w:p w14:paraId="012E1963" w14:textId="77777777" w:rsidR="00391BC5" w:rsidRPr="00391BC5" w:rsidRDefault="00391BC5" w:rsidP="00391BC5">
            <w:pPr>
              <w:jc w:val="both"/>
            </w:pPr>
            <w:r w:rsidRPr="00391BC5">
              <w:t>Full Disclosure</w:t>
            </w:r>
          </w:p>
        </w:tc>
        <w:tc>
          <w:tcPr>
            <w:tcW w:w="1243" w:type="dxa"/>
          </w:tcPr>
          <w:p w14:paraId="609098AB" w14:textId="77777777" w:rsidR="00391BC5" w:rsidRPr="00391BC5" w:rsidRDefault="00391BC5" w:rsidP="00391BC5">
            <w:pPr>
              <w:jc w:val="both"/>
            </w:pPr>
            <w:r w:rsidRPr="00391BC5">
              <w:t>Partial Disclosure</w:t>
            </w:r>
          </w:p>
        </w:tc>
        <w:tc>
          <w:tcPr>
            <w:tcW w:w="4570" w:type="dxa"/>
          </w:tcPr>
          <w:p w14:paraId="263DD0AF" w14:textId="77777777" w:rsidR="00391BC5" w:rsidRPr="00391BC5" w:rsidRDefault="00391BC5" w:rsidP="00391BC5">
            <w:pPr>
              <w:jc w:val="both"/>
            </w:pPr>
            <w:r w:rsidRPr="00391BC5">
              <w:t>Identify portions of Record (e.g. pages or sections) that are supplied in confidence and the exemption(s) or exclusion(s) under FIPPA being relied upon</w:t>
            </w:r>
          </w:p>
        </w:tc>
      </w:tr>
      <w:tr w:rsidR="00391BC5" w:rsidRPr="00391BC5" w14:paraId="69990548" w14:textId="77777777" w:rsidTr="0055774A">
        <w:tc>
          <w:tcPr>
            <w:tcW w:w="2294" w:type="dxa"/>
          </w:tcPr>
          <w:p w14:paraId="1BAF4869" w14:textId="77777777" w:rsidR="00391BC5" w:rsidRPr="00391BC5" w:rsidRDefault="00391BC5" w:rsidP="00391BC5">
            <w:pPr>
              <w:jc w:val="both"/>
            </w:pPr>
          </w:p>
        </w:tc>
        <w:tc>
          <w:tcPr>
            <w:tcW w:w="1243" w:type="dxa"/>
          </w:tcPr>
          <w:p w14:paraId="2E79A1D0" w14:textId="77777777" w:rsidR="00391BC5" w:rsidRPr="00391BC5" w:rsidRDefault="00391BC5" w:rsidP="00391BC5">
            <w:pPr>
              <w:jc w:val="both"/>
            </w:pPr>
          </w:p>
        </w:tc>
        <w:tc>
          <w:tcPr>
            <w:tcW w:w="1243" w:type="dxa"/>
          </w:tcPr>
          <w:p w14:paraId="0B416ED9" w14:textId="77777777" w:rsidR="00391BC5" w:rsidRPr="00391BC5" w:rsidRDefault="00391BC5" w:rsidP="00391BC5">
            <w:pPr>
              <w:jc w:val="both"/>
            </w:pPr>
          </w:p>
        </w:tc>
        <w:tc>
          <w:tcPr>
            <w:tcW w:w="4570" w:type="dxa"/>
          </w:tcPr>
          <w:p w14:paraId="68463CD7" w14:textId="77777777" w:rsidR="00391BC5" w:rsidRPr="00391BC5" w:rsidRDefault="00391BC5" w:rsidP="00391BC5">
            <w:pPr>
              <w:jc w:val="both"/>
            </w:pPr>
          </w:p>
        </w:tc>
      </w:tr>
      <w:tr w:rsidR="00391BC5" w:rsidRPr="00391BC5" w14:paraId="29125BED" w14:textId="77777777" w:rsidTr="0055774A">
        <w:tc>
          <w:tcPr>
            <w:tcW w:w="2294" w:type="dxa"/>
            <w:tcBorders>
              <w:bottom w:val="single" w:sz="4" w:space="0" w:color="auto"/>
            </w:tcBorders>
          </w:tcPr>
          <w:p w14:paraId="2E6C7AB1" w14:textId="77777777" w:rsidR="00391BC5" w:rsidRPr="00391BC5" w:rsidRDefault="00391BC5" w:rsidP="00391BC5">
            <w:pPr>
              <w:jc w:val="both"/>
            </w:pPr>
          </w:p>
        </w:tc>
        <w:tc>
          <w:tcPr>
            <w:tcW w:w="1243" w:type="dxa"/>
            <w:tcBorders>
              <w:bottom w:val="single" w:sz="4" w:space="0" w:color="auto"/>
            </w:tcBorders>
          </w:tcPr>
          <w:p w14:paraId="12ABA27C" w14:textId="77777777" w:rsidR="00391BC5" w:rsidRPr="00391BC5" w:rsidRDefault="00391BC5" w:rsidP="00391BC5">
            <w:pPr>
              <w:jc w:val="both"/>
            </w:pPr>
          </w:p>
        </w:tc>
        <w:tc>
          <w:tcPr>
            <w:tcW w:w="1243" w:type="dxa"/>
            <w:tcBorders>
              <w:bottom w:val="single" w:sz="4" w:space="0" w:color="auto"/>
            </w:tcBorders>
          </w:tcPr>
          <w:p w14:paraId="5D851BC7" w14:textId="77777777" w:rsidR="00391BC5" w:rsidRPr="00391BC5" w:rsidRDefault="00391BC5" w:rsidP="00391BC5">
            <w:pPr>
              <w:jc w:val="both"/>
            </w:pPr>
          </w:p>
        </w:tc>
        <w:tc>
          <w:tcPr>
            <w:tcW w:w="4570" w:type="dxa"/>
            <w:tcBorders>
              <w:bottom w:val="single" w:sz="4" w:space="0" w:color="auto"/>
            </w:tcBorders>
          </w:tcPr>
          <w:p w14:paraId="56878BFD" w14:textId="77777777" w:rsidR="00391BC5" w:rsidRPr="00391BC5" w:rsidRDefault="00391BC5" w:rsidP="00391BC5">
            <w:pPr>
              <w:jc w:val="both"/>
            </w:pPr>
          </w:p>
        </w:tc>
      </w:tr>
    </w:tbl>
    <w:p w14:paraId="405D65F8"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u w:val="single"/>
          <w:lang w:val="en-CA"/>
        </w:rPr>
        <w:t>Note</w:t>
      </w:r>
      <w:r w:rsidRPr="00391BC5">
        <w:rPr>
          <w:rFonts w:eastAsia="Times New Roman" w:cs="Calibri"/>
          <w:color w:val="auto"/>
          <w:szCs w:val="22"/>
          <w:lang w:val="en-CA"/>
        </w:rPr>
        <w:t>: Listing the entire Proposal is not a useful means of distinguishing confidential from non-confidential information.</w:t>
      </w:r>
    </w:p>
    <w:p w14:paraId="5A1DB0E3" w14:textId="77777777" w:rsidR="00391BC5" w:rsidRPr="00391BC5" w:rsidRDefault="00391BC5" w:rsidP="00391BC5">
      <w:pPr>
        <w:spacing w:before="240" w:after="0" w:line="240" w:lineRule="auto"/>
        <w:ind w:left="990"/>
        <w:jc w:val="both"/>
        <w:rPr>
          <w:rFonts w:eastAsia="Times New Roman" w:cs="Calibri"/>
          <w:b/>
          <w:color w:val="auto"/>
          <w:szCs w:val="22"/>
          <w:lang w:val="en-CA"/>
        </w:rPr>
      </w:pPr>
      <w:r w:rsidRPr="00391BC5">
        <w:rPr>
          <w:rFonts w:eastAsia="Times New Roman" w:cs="Calibri"/>
          <w:b/>
          <w:color w:val="auto"/>
          <w:szCs w:val="22"/>
          <w:lang w:val="en-CA"/>
        </w:rPr>
        <w:t>6.</w:t>
      </w:r>
      <w:r w:rsidRPr="00391BC5">
        <w:rPr>
          <w:rFonts w:eastAsia="Times New Roman" w:cs="Calibri"/>
          <w:b/>
          <w:color w:val="auto"/>
          <w:szCs w:val="22"/>
          <w:lang w:val="en-CA"/>
        </w:rPr>
        <w:tab/>
        <w:t>NPC’s Supplier Code of Conduct</w:t>
      </w:r>
    </w:p>
    <w:p w14:paraId="4017CD7B"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 xml:space="preserve">The Proponent representative has read the Suppliers’ Code of Conduct for The Niagara Parks Commission at https://www.niagaraparks.com/files/Supplier's%20Code%20of%20Conduct.pdf and understands that NPC expects </w:t>
      </w:r>
      <w:proofErr w:type="gramStart"/>
      <w:r w:rsidRPr="00391BC5">
        <w:rPr>
          <w:rFonts w:eastAsia="Times New Roman" w:cs="Calibri"/>
          <w:color w:val="auto"/>
          <w:szCs w:val="22"/>
          <w:lang w:val="en-CA"/>
        </w:rPr>
        <w:t>all of</w:t>
      </w:r>
      <w:proofErr w:type="gramEnd"/>
      <w:r w:rsidRPr="00391BC5">
        <w:rPr>
          <w:rFonts w:eastAsia="Times New Roman" w:cs="Calibri"/>
          <w:color w:val="auto"/>
          <w:szCs w:val="22"/>
          <w:lang w:val="en-CA"/>
        </w:rPr>
        <w:t xml:space="preserve"> its Contractors to comply with it.  Failure to comply with it may result in a Proponent being disqualified from an active procurement (including this RFP).</w:t>
      </w:r>
    </w:p>
    <w:p w14:paraId="6C32B96E" w14:textId="77777777" w:rsidR="00391BC5" w:rsidRPr="00391BC5" w:rsidRDefault="00391BC5" w:rsidP="00391BC5">
      <w:pPr>
        <w:spacing w:before="240" w:after="0" w:line="240" w:lineRule="auto"/>
        <w:ind w:left="990"/>
        <w:jc w:val="both"/>
        <w:rPr>
          <w:rFonts w:eastAsia="Times New Roman"/>
          <w:b/>
          <w:color w:val="auto"/>
          <w:lang w:val="en-CA"/>
        </w:rPr>
      </w:pPr>
      <w:bookmarkStart w:id="15" w:name="_Hlk18680800"/>
      <w:r w:rsidRPr="00391BC5">
        <w:rPr>
          <w:rFonts w:eastAsia="Times New Roman"/>
          <w:b/>
          <w:color w:val="auto"/>
          <w:lang w:val="en-CA"/>
        </w:rPr>
        <w:t>7.</w:t>
      </w:r>
      <w:r w:rsidRPr="00391BC5">
        <w:rPr>
          <w:rFonts w:eastAsia="Times New Roman"/>
          <w:b/>
          <w:color w:val="auto"/>
          <w:lang w:val="en-CA"/>
        </w:rPr>
        <w:tab/>
        <w:t>NPC’s Contractor Safety Policy</w:t>
      </w:r>
    </w:p>
    <w:p w14:paraId="71009151" w14:textId="77777777" w:rsidR="00391BC5" w:rsidRPr="00391BC5" w:rsidRDefault="00391BC5" w:rsidP="00391BC5">
      <w:pPr>
        <w:spacing w:before="240" w:after="0" w:line="240" w:lineRule="auto"/>
        <w:jc w:val="both"/>
        <w:rPr>
          <w:rFonts w:eastAsia="Times New Roman"/>
          <w:color w:val="auto"/>
          <w:lang w:val="en-CA"/>
        </w:rPr>
      </w:pPr>
      <w:r w:rsidRPr="00391BC5">
        <w:rPr>
          <w:rFonts w:eastAsia="Times New Roman"/>
          <w:color w:val="auto"/>
          <w:lang w:val="en-CA"/>
        </w:rPr>
        <w:t xml:space="preserve">The Proponent representative has read the Contractor Safety Policy for The Niagara Parks Commission at </w:t>
      </w:r>
      <w:hyperlink r:id="rId7" w:history="1">
        <w:r w:rsidRPr="00391BC5">
          <w:rPr>
            <w:rFonts w:eastAsia="Times New Roman"/>
            <w:color w:val="0000FF"/>
            <w:u w:val="single"/>
            <w:lang w:val="en-CA"/>
          </w:rPr>
          <w:t>https://www.niagaraparks.com/media/2024/01/CPM-10-91-Contractor-Safety-Policy.pdf</w:t>
        </w:r>
      </w:hyperlink>
      <w:r w:rsidRPr="00391BC5">
        <w:rPr>
          <w:rFonts w:eastAsia="Times New Roman"/>
          <w:color w:val="auto"/>
          <w:lang w:val="en-CA"/>
        </w:rPr>
        <w:t xml:space="preserve"> and understands that NPC expects all of its Contractors to comply with it.  Failure to comply with it may result in a Proponent being disqualified from an active procurement (including this RFP).</w:t>
      </w:r>
    </w:p>
    <w:bookmarkEnd w:id="15"/>
    <w:p w14:paraId="3DD3C10B" w14:textId="77777777" w:rsidR="00391BC5" w:rsidRPr="00391BC5" w:rsidRDefault="00391BC5" w:rsidP="00391BC5">
      <w:pPr>
        <w:spacing w:before="240" w:after="0" w:line="240" w:lineRule="auto"/>
        <w:ind w:left="990"/>
        <w:jc w:val="both"/>
        <w:rPr>
          <w:rFonts w:eastAsia="Times New Roman" w:cs="Calibri"/>
          <w:b/>
          <w:color w:val="auto"/>
          <w:szCs w:val="22"/>
          <w:lang w:val="en-CA"/>
        </w:rPr>
      </w:pPr>
      <w:r w:rsidRPr="00391BC5">
        <w:rPr>
          <w:rFonts w:eastAsia="Times New Roman"/>
          <w:b/>
          <w:color w:val="auto"/>
          <w:lang w:val="en-CA"/>
        </w:rPr>
        <w:t>8</w:t>
      </w:r>
      <w:r w:rsidRPr="00391BC5">
        <w:rPr>
          <w:rFonts w:eastAsia="Times New Roman" w:cs="Calibri"/>
          <w:b/>
          <w:color w:val="auto"/>
          <w:szCs w:val="22"/>
          <w:lang w:val="en-CA"/>
        </w:rPr>
        <w:t>.</w:t>
      </w:r>
      <w:r w:rsidRPr="00391BC5">
        <w:rPr>
          <w:rFonts w:eastAsia="Times New Roman" w:cs="Calibri"/>
          <w:b/>
          <w:color w:val="auto"/>
          <w:szCs w:val="22"/>
          <w:lang w:val="en-CA"/>
        </w:rPr>
        <w:tab/>
        <w:t>Offer</w:t>
      </w:r>
    </w:p>
    <w:p w14:paraId="7FA19D22"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 xml:space="preserve">The Proponent has carefully examined the RFP and has a clear and comprehensive knowledge of the </w:t>
      </w:r>
      <w:r w:rsidRPr="00391BC5">
        <w:rPr>
          <w:rFonts w:eastAsia="Times New Roman"/>
          <w:color w:val="auto"/>
          <w:lang w:val="en-CA"/>
        </w:rPr>
        <w:t>Work</w:t>
      </w:r>
      <w:r w:rsidRPr="00391BC5">
        <w:rPr>
          <w:rFonts w:eastAsia="Times New Roman" w:cs="Calibri"/>
          <w:color w:val="auto"/>
          <w:szCs w:val="22"/>
          <w:lang w:val="en-CA"/>
        </w:rPr>
        <w:t xml:space="preserve"> described in the RFP. By submitting the Proposal, the Proponent understands the provisions of the </w:t>
      </w:r>
      <w:proofErr w:type="gramStart"/>
      <w:r w:rsidRPr="00391BC5">
        <w:rPr>
          <w:rFonts w:eastAsia="Times New Roman" w:cs="Calibri"/>
          <w:color w:val="auto"/>
          <w:szCs w:val="22"/>
          <w:lang w:val="en-CA"/>
        </w:rPr>
        <w:t>RFP, and</w:t>
      </w:r>
      <w:proofErr w:type="gramEnd"/>
      <w:r w:rsidRPr="00391BC5">
        <w:rPr>
          <w:rFonts w:eastAsia="Times New Roman" w:cs="Calibri"/>
          <w:color w:val="auto"/>
          <w:szCs w:val="22"/>
          <w:lang w:val="en-CA"/>
        </w:rPr>
        <w:t xml:space="preserve"> offers to provide the </w:t>
      </w:r>
      <w:r w:rsidRPr="00391BC5">
        <w:rPr>
          <w:rFonts w:eastAsia="Times New Roman"/>
          <w:color w:val="auto"/>
          <w:lang w:val="en-CA"/>
        </w:rPr>
        <w:t>Work</w:t>
      </w:r>
      <w:r w:rsidRPr="00391BC5">
        <w:rPr>
          <w:rFonts w:eastAsia="Times New Roman" w:cs="Calibri"/>
          <w:color w:val="auto"/>
          <w:szCs w:val="22"/>
          <w:lang w:val="en-CA"/>
        </w:rPr>
        <w:t xml:space="preserve"> in accordance therewith at the pricing set out in the Pricing Schedule.</w:t>
      </w:r>
    </w:p>
    <w:p w14:paraId="76160EE5" w14:textId="77777777" w:rsidR="00391BC5" w:rsidRPr="00391BC5" w:rsidRDefault="00391BC5" w:rsidP="00391BC5">
      <w:pPr>
        <w:spacing w:after="0" w:line="240" w:lineRule="auto"/>
        <w:rPr>
          <w:rFonts w:eastAsia="Times New Roman"/>
          <w:color w:val="auto"/>
          <w:szCs w:val="22"/>
          <w:highlight w:val="green"/>
          <w:lang w:val="en-CA"/>
        </w:rPr>
      </w:pPr>
    </w:p>
    <w:p w14:paraId="4746569C"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t>It is the responsibility of the Proponent to seek clarification from the RFP Coordinator or its own advisors on any matter it considers to be unclear.</w:t>
      </w:r>
    </w:p>
    <w:p w14:paraId="70757C68"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 xml:space="preserve">The Proponent understands that no delivery of </w:t>
      </w:r>
      <w:r w:rsidRPr="00391BC5">
        <w:rPr>
          <w:rFonts w:eastAsia="Times New Roman"/>
          <w:color w:val="auto"/>
          <w:lang w:val="en-CA"/>
        </w:rPr>
        <w:t>Work</w:t>
      </w:r>
      <w:r w:rsidRPr="00391BC5">
        <w:rPr>
          <w:rFonts w:eastAsia="Times New Roman" w:cs="Calibri"/>
          <w:color w:val="auto"/>
          <w:szCs w:val="22"/>
          <w:lang w:val="en-CA"/>
        </w:rPr>
        <w:t xml:space="preserve"> will commence until NPC has </w:t>
      </w:r>
      <w:proofErr w:type="gramStart"/>
      <w:r w:rsidRPr="00391BC5">
        <w:rPr>
          <w:rFonts w:eastAsia="Times New Roman" w:cs="Calibri"/>
          <w:color w:val="auto"/>
          <w:szCs w:val="22"/>
          <w:lang w:val="en-CA"/>
        </w:rPr>
        <w:t>entered into</w:t>
      </w:r>
      <w:proofErr w:type="gramEnd"/>
      <w:r w:rsidRPr="00391BC5">
        <w:rPr>
          <w:rFonts w:eastAsia="Times New Roman" w:cs="Calibri"/>
          <w:color w:val="auto"/>
          <w:szCs w:val="22"/>
          <w:lang w:val="en-CA"/>
        </w:rPr>
        <w:t xml:space="preserve"> a contract with a successful Proponent.</w:t>
      </w:r>
    </w:p>
    <w:p w14:paraId="66328489" w14:textId="77777777" w:rsidR="00391BC5" w:rsidRPr="00391BC5" w:rsidRDefault="00391BC5" w:rsidP="00391BC5">
      <w:pPr>
        <w:spacing w:before="240" w:after="0" w:line="240" w:lineRule="auto"/>
        <w:ind w:left="990"/>
        <w:jc w:val="both"/>
        <w:rPr>
          <w:rFonts w:eastAsia="Times New Roman" w:cs="Calibri"/>
          <w:b/>
          <w:color w:val="auto"/>
          <w:szCs w:val="22"/>
          <w:lang w:val="en-CA"/>
        </w:rPr>
      </w:pPr>
      <w:r w:rsidRPr="00391BC5">
        <w:rPr>
          <w:rFonts w:eastAsia="Times New Roman"/>
          <w:b/>
          <w:color w:val="auto"/>
          <w:lang w:val="en-CA"/>
        </w:rPr>
        <w:t>9</w:t>
      </w:r>
      <w:r w:rsidRPr="00391BC5">
        <w:rPr>
          <w:rFonts w:eastAsia="Times New Roman" w:cs="Calibri"/>
          <w:b/>
          <w:color w:val="auto"/>
          <w:szCs w:val="22"/>
          <w:lang w:val="en-CA"/>
        </w:rPr>
        <w:t>.</w:t>
      </w:r>
      <w:r w:rsidRPr="00391BC5">
        <w:rPr>
          <w:rFonts w:eastAsia="Times New Roman" w:cs="Calibri"/>
          <w:b/>
          <w:color w:val="auto"/>
          <w:szCs w:val="22"/>
          <w:lang w:val="en-CA"/>
        </w:rPr>
        <w:tab/>
        <w:t>Proposal Irrevocable</w:t>
      </w:r>
    </w:p>
    <w:p w14:paraId="3B136532" w14:textId="77777777" w:rsidR="00391BC5" w:rsidRPr="00391BC5" w:rsidRDefault="00391BC5" w:rsidP="00391BC5">
      <w:pPr>
        <w:spacing w:before="240" w:after="0" w:line="240" w:lineRule="auto"/>
        <w:jc w:val="both"/>
        <w:rPr>
          <w:rFonts w:eastAsia="Times New Roman" w:cs="Calibri"/>
          <w:color w:val="auto"/>
          <w:szCs w:val="22"/>
          <w:lang w:val="en-CA"/>
        </w:rPr>
      </w:pPr>
      <w:r w:rsidRPr="00391BC5">
        <w:rPr>
          <w:rFonts w:eastAsia="Times New Roman" w:cs="Calibri"/>
          <w:color w:val="auto"/>
          <w:szCs w:val="22"/>
          <w:lang w:val="en-CA"/>
        </w:rPr>
        <w:t xml:space="preserve">The Proponent agrees that its Proposal shall be irrevocable for </w:t>
      </w:r>
      <w:r w:rsidRPr="00391BC5">
        <w:rPr>
          <w:rFonts w:eastAsia="Times New Roman" w:cs="Calibri"/>
          <w:b/>
          <w:color w:val="auto"/>
          <w:szCs w:val="22"/>
          <w:lang w:val="en-CA"/>
        </w:rPr>
        <w:t>120</w:t>
      </w:r>
      <w:r w:rsidRPr="00391BC5">
        <w:rPr>
          <w:rFonts w:eastAsia="Times New Roman" w:cs="Calibri"/>
          <w:color w:val="auto"/>
          <w:szCs w:val="22"/>
          <w:lang w:val="en-CA"/>
        </w:rPr>
        <w:t xml:space="preserve"> days following the Proposal Submission Deadline.</w:t>
      </w:r>
    </w:p>
    <w:p w14:paraId="721DF871" w14:textId="77777777" w:rsidR="00391BC5" w:rsidRPr="00391BC5" w:rsidRDefault="00391BC5" w:rsidP="00391BC5">
      <w:pPr>
        <w:spacing w:before="240" w:after="0" w:line="240" w:lineRule="auto"/>
        <w:ind w:left="990"/>
        <w:jc w:val="both"/>
        <w:rPr>
          <w:rFonts w:eastAsia="Times New Roman" w:cs="Calibri"/>
          <w:b/>
          <w:color w:val="auto"/>
          <w:szCs w:val="22"/>
          <w:lang w:val="en-CA"/>
        </w:rPr>
      </w:pPr>
      <w:r w:rsidRPr="00391BC5">
        <w:rPr>
          <w:rFonts w:eastAsia="Times New Roman"/>
          <w:b/>
          <w:color w:val="auto"/>
          <w:lang w:val="en-CA"/>
        </w:rPr>
        <w:t>10</w:t>
      </w:r>
      <w:r w:rsidRPr="00391BC5">
        <w:rPr>
          <w:rFonts w:eastAsia="Times New Roman" w:cs="Calibri"/>
          <w:b/>
          <w:color w:val="auto"/>
          <w:szCs w:val="22"/>
          <w:lang w:val="en-CA"/>
        </w:rPr>
        <w:t>.</w:t>
      </w:r>
      <w:r w:rsidRPr="00391BC5">
        <w:rPr>
          <w:rFonts w:eastAsia="Times New Roman" w:cs="Calibri"/>
          <w:b/>
          <w:color w:val="auto"/>
          <w:szCs w:val="22"/>
          <w:lang w:val="en-CA"/>
        </w:rPr>
        <w:tab/>
        <w:t>Execution of Agreement</w:t>
      </w:r>
    </w:p>
    <w:p w14:paraId="02D0F99F" w14:textId="77777777" w:rsidR="00391BC5" w:rsidRPr="00391BC5" w:rsidRDefault="00391BC5" w:rsidP="00391BC5">
      <w:pPr>
        <w:spacing w:after="0" w:line="240" w:lineRule="auto"/>
        <w:rPr>
          <w:rFonts w:eastAsia="Times New Roman"/>
          <w:color w:val="auto"/>
          <w:szCs w:val="22"/>
          <w:lang w:val="en-CA"/>
        </w:rPr>
      </w:pPr>
    </w:p>
    <w:p w14:paraId="2604F1E6"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t>The Proponent understands that in the event its Proposal is selected by the NPC, in whole or in part, the Proponent agrees to finalize and execute the agreement in the form set out in the RFP in accordance with the terms of the RFP.</w:t>
      </w:r>
    </w:p>
    <w:p w14:paraId="26C0D3AF" w14:textId="77777777" w:rsidR="00391BC5" w:rsidRPr="00391BC5" w:rsidRDefault="00391BC5" w:rsidP="00391BC5">
      <w:pPr>
        <w:spacing w:after="0" w:line="240" w:lineRule="auto"/>
        <w:rPr>
          <w:rFonts w:eastAsia="Times New Roman"/>
          <w:color w:val="auto"/>
          <w:szCs w:val="22"/>
          <w:highlight w:val="green"/>
          <w:lang w:val="en-CA"/>
        </w:rPr>
      </w:pPr>
    </w:p>
    <w:p w14:paraId="4E85A3DC" w14:textId="77777777" w:rsidR="00391BC5" w:rsidRPr="00391BC5" w:rsidRDefault="00391BC5" w:rsidP="00391BC5">
      <w:pPr>
        <w:spacing w:after="0" w:line="240" w:lineRule="auto"/>
        <w:rPr>
          <w:rFonts w:eastAsia="Times New Roman"/>
          <w:color w:val="auto"/>
          <w:szCs w:val="22"/>
          <w:lang w:val="en-CA"/>
        </w:rPr>
      </w:pPr>
    </w:p>
    <w:p w14:paraId="77EC0D1B" w14:textId="77777777" w:rsidR="00391BC5" w:rsidRPr="00391BC5" w:rsidRDefault="00391BC5" w:rsidP="00391BC5">
      <w:pPr>
        <w:spacing w:after="0" w:line="240" w:lineRule="auto"/>
        <w:rPr>
          <w:rFonts w:eastAsia="Times New Roman"/>
          <w:color w:val="auto"/>
          <w:szCs w:val="22"/>
          <w:lang w:val="en-CA"/>
        </w:rPr>
      </w:pPr>
    </w:p>
    <w:tbl>
      <w:tblPr>
        <w:tblW w:w="0" w:type="auto"/>
        <w:tblLook w:val="0000" w:firstRow="0" w:lastRow="0" w:firstColumn="0" w:lastColumn="0" w:noHBand="0" w:noVBand="0"/>
      </w:tblPr>
      <w:tblGrid>
        <w:gridCol w:w="4407"/>
        <w:gridCol w:w="443"/>
        <w:gridCol w:w="4510"/>
      </w:tblGrid>
      <w:tr w:rsidR="00391BC5" w:rsidRPr="00391BC5" w14:paraId="41DEB64D" w14:textId="77777777" w:rsidTr="0055774A">
        <w:tc>
          <w:tcPr>
            <w:tcW w:w="4518" w:type="dxa"/>
            <w:tcBorders>
              <w:top w:val="single" w:sz="4" w:space="0" w:color="auto"/>
            </w:tcBorders>
          </w:tcPr>
          <w:p w14:paraId="35BFAB03"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lastRenderedPageBreak/>
              <w:t>Signature of Witness</w:t>
            </w:r>
          </w:p>
        </w:tc>
        <w:tc>
          <w:tcPr>
            <w:tcW w:w="450" w:type="dxa"/>
          </w:tcPr>
          <w:p w14:paraId="151062A4" w14:textId="77777777" w:rsidR="00391BC5" w:rsidRPr="00391BC5" w:rsidRDefault="00391BC5" w:rsidP="00391BC5">
            <w:pPr>
              <w:spacing w:after="0" w:line="240" w:lineRule="auto"/>
              <w:rPr>
                <w:rFonts w:eastAsia="Times New Roman"/>
                <w:color w:val="auto"/>
                <w:szCs w:val="22"/>
                <w:lang w:val="en-CA"/>
              </w:rPr>
            </w:pPr>
          </w:p>
        </w:tc>
        <w:tc>
          <w:tcPr>
            <w:tcW w:w="4608" w:type="dxa"/>
            <w:tcBorders>
              <w:top w:val="single" w:sz="4" w:space="0" w:color="auto"/>
            </w:tcBorders>
          </w:tcPr>
          <w:p w14:paraId="30A4EB2C"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t>Signature of Proponent representative</w:t>
            </w:r>
          </w:p>
        </w:tc>
      </w:tr>
      <w:tr w:rsidR="00391BC5" w:rsidRPr="00391BC5" w14:paraId="2EB7DF7C" w14:textId="77777777" w:rsidTr="0055774A">
        <w:trPr>
          <w:trHeight w:val="558"/>
        </w:trPr>
        <w:tc>
          <w:tcPr>
            <w:tcW w:w="4518" w:type="dxa"/>
            <w:tcBorders>
              <w:bottom w:val="single" w:sz="4" w:space="0" w:color="auto"/>
            </w:tcBorders>
          </w:tcPr>
          <w:p w14:paraId="18046E1C" w14:textId="77777777" w:rsidR="00391BC5" w:rsidRPr="00391BC5" w:rsidRDefault="00391BC5" w:rsidP="00391BC5">
            <w:pPr>
              <w:spacing w:after="0" w:line="240" w:lineRule="auto"/>
              <w:rPr>
                <w:rFonts w:eastAsia="Times New Roman"/>
                <w:color w:val="auto"/>
                <w:szCs w:val="22"/>
                <w:lang w:val="en-CA"/>
              </w:rPr>
            </w:pPr>
          </w:p>
        </w:tc>
        <w:tc>
          <w:tcPr>
            <w:tcW w:w="450" w:type="dxa"/>
          </w:tcPr>
          <w:p w14:paraId="7D00DC3E" w14:textId="77777777" w:rsidR="00391BC5" w:rsidRPr="00391BC5" w:rsidRDefault="00391BC5" w:rsidP="00391BC5">
            <w:pPr>
              <w:spacing w:after="0" w:line="240" w:lineRule="auto"/>
              <w:rPr>
                <w:rFonts w:eastAsia="Times New Roman"/>
                <w:color w:val="auto"/>
                <w:szCs w:val="22"/>
                <w:lang w:val="en-CA"/>
              </w:rPr>
            </w:pPr>
          </w:p>
        </w:tc>
        <w:tc>
          <w:tcPr>
            <w:tcW w:w="4608" w:type="dxa"/>
            <w:tcBorders>
              <w:bottom w:val="single" w:sz="4" w:space="0" w:color="auto"/>
            </w:tcBorders>
          </w:tcPr>
          <w:p w14:paraId="250E3FF2" w14:textId="77777777" w:rsidR="00391BC5" w:rsidRPr="00391BC5" w:rsidRDefault="00391BC5" w:rsidP="00391BC5">
            <w:pPr>
              <w:spacing w:after="0" w:line="240" w:lineRule="auto"/>
              <w:rPr>
                <w:rFonts w:eastAsia="Times New Roman"/>
                <w:color w:val="auto"/>
                <w:szCs w:val="22"/>
                <w:lang w:val="en-CA"/>
              </w:rPr>
            </w:pPr>
          </w:p>
        </w:tc>
      </w:tr>
      <w:tr w:rsidR="00391BC5" w:rsidRPr="00391BC5" w14:paraId="5E850B6E" w14:textId="77777777" w:rsidTr="0055774A">
        <w:tc>
          <w:tcPr>
            <w:tcW w:w="4518" w:type="dxa"/>
            <w:tcBorders>
              <w:top w:val="single" w:sz="4" w:space="0" w:color="auto"/>
            </w:tcBorders>
          </w:tcPr>
          <w:p w14:paraId="5F057734"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t>Name of Witness</w:t>
            </w:r>
          </w:p>
        </w:tc>
        <w:tc>
          <w:tcPr>
            <w:tcW w:w="450" w:type="dxa"/>
          </w:tcPr>
          <w:p w14:paraId="6FBAF9F4" w14:textId="77777777" w:rsidR="00391BC5" w:rsidRPr="00391BC5" w:rsidRDefault="00391BC5" w:rsidP="00391BC5">
            <w:pPr>
              <w:spacing w:after="0" w:line="240" w:lineRule="auto"/>
              <w:rPr>
                <w:rFonts w:eastAsia="Times New Roman"/>
                <w:color w:val="auto"/>
                <w:szCs w:val="22"/>
                <w:lang w:val="en-CA"/>
              </w:rPr>
            </w:pPr>
          </w:p>
        </w:tc>
        <w:tc>
          <w:tcPr>
            <w:tcW w:w="4608" w:type="dxa"/>
            <w:tcBorders>
              <w:top w:val="single" w:sz="4" w:space="0" w:color="auto"/>
            </w:tcBorders>
          </w:tcPr>
          <w:p w14:paraId="7313ED57"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t>Name and Title</w:t>
            </w:r>
          </w:p>
        </w:tc>
      </w:tr>
      <w:tr w:rsidR="00391BC5" w:rsidRPr="00391BC5" w14:paraId="74ACD7D8" w14:textId="77777777" w:rsidTr="0055774A">
        <w:trPr>
          <w:trHeight w:val="504"/>
        </w:trPr>
        <w:tc>
          <w:tcPr>
            <w:tcW w:w="4518" w:type="dxa"/>
          </w:tcPr>
          <w:p w14:paraId="3114594C" w14:textId="77777777" w:rsidR="00391BC5" w:rsidRPr="00391BC5" w:rsidRDefault="00391BC5" w:rsidP="00391BC5">
            <w:pPr>
              <w:spacing w:after="0" w:line="240" w:lineRule="auto"/>
              <w:rPr>
                <w:rFonts w:eastAsia="Times New Roman"/>
                <w:color w:val="auto"/>
                <w:szCs w:val="22"/>
                <w:lang w:val="en-CA"/>
              </w:rPr>
            </w:pPr>
          </w:p>
        </w:tc>
        <w:tc>
          <w:tcPr>
            <w:tcW w:w="450" w:type="dxa"/>
          </w:tcPr>
          <w:p w14:paraId="74B28662" w14:textId="77777777" w:rsidR="00391BC5" w:rsidRPr="00391BC5" w:rsidRDefault="00391BC5" w:rsidP="00391BC5">
            <w:pPr>
              <w:spacing w:after="0" w:line="240" w:lineRule="auto"/>
              <w:rPr>
                <w:rFonts w:eastAsia="Times New Roman"/>
                <w:color w:val="auto"/>
                <w:szCs w:val="22"/>
                <w:lang w:val="en-CA"/>
              </w:rPr>
            </w:pPr>
          </w:p>
        </w:tc>
        <w:tc>
          <w:tcPr>
            <w:tcW w:w="4608" w:type="dxa"/>
            <w:tcBorders>
              <w:bottom w:val="single" w:sz="4" w:space="0" w:color="auto"/>
            </w:tcBorders>
          </w:tcPr>
          <w:p w14:paraId="7FDA4C44" w14:textId="77777777" w:rsidR="00391BC5" w:rsidRPr="00391BC5" w:rsidRDefault="00391BC5" w:rsidP="00391BC5">
            <w:pPr>
              <w:spacing w:after="0" w:line="240" w:lineRule="auto"/>
              <w:rPr>
                <w:rFonts w:eastAsia="Times New Roman"/>
                <w:color w:val="auto"/>
                <w:szCs w:val="22"/>
                <w:lang w:val="en-CA"/>
              </w:rPr>
            </w:pPr>
          </w:p>
        </w:tc>
      </w:tr>
      <w:tr w:rsidR="00391BC5" w:rsidRPr="00391BC5" w14:paraId="72267E11" w14:textId="77777777" w:rsidTr="0055774A">
        <w:trPr>
          <w:trHeight w:val="378"/>
        </w:trPr>
        <w:tc>
          <w:tcPr>
            <w:tcW w:w="4518" w:type="dxa"/>
          </w:tcPr>
          <w:p w14:paraId="25E15F26" w14:textId="77777777" w:rsidR="00391BC5" w:rsidRPr="00391BC5" w:rsidRDefault="00391BC5" w:rsidP="00391BC5">
            <w:pPr>
              <w:spacing w:after="0" w:line="240" w:lineRule="auto"/>
              <w:rPr>
                <w:rFonts w:eastAsia="Times New Roman"/>
                <w:color w:val="auto"/>
                <w:szCs w:val="22"/>
                <w:lang w:val="en-CA"/>
              </w:rPr>
            </w:pPr>
          </w:p>
        </w:tc>
        <w:tc>
          <w:tcPr>
            <w:tcW w:w="450" w:type="dxa"/>
          </w:tcPr>
          <w:p w14:paraId="520BFB03" w14:textId="77777777" w:rsidR="00391BC5" w:rsidRPr="00391BC5" w:rsidRDefault="00391BC5" w:rsidP="00391BC5">
            <w:pPr>
              <w:spacing w:after="0" w:line="240" w:lineRule="auto"/>
              <w:rPr>
                <w:rFonts w:eastAsia="Times New Roman"/>
                <w:color w:val="auto"/>
                <w:szCs w:val="22"/>
                <w:lang w:val="en-CA"/>
              </w:rPr>
            </w:pPr>
          </w:p>
        </w:tc>
        <w:tc>
          <w:tcPr>
            <w:tcW w:w="4608" w:type="dxa"/>
            <w:tcBorders>
              <w:top w:val="single" w:sz="4" w:space="0" w:color="auto"/>
            </w:tcBorders>
          </w:tcPr>
          <w:p w14:paraId="30A9837F"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t>Date:</w:t>
            </w:r>
          </w:p>
        </w:tc>
      </w:tr>
      <w:tr w:rsidR="00391BC5" w:rsidRPr="00391BC5" w14:paraId="77EFB1AB" w14:textId="77777777" w:rsidTr="0055774A">
        <w:tc>
          <w:tcPr>
            <w:tcW w:w="4518" w:type="dxa"/>
          </w:tcPr>
          <w:p w14:paraId="49BF57B3" w14:textId="77777777" w:rsidR="00391BC5" w:rsidRPr="00391BC5" w:rsidRDefault="00391BC5" w:rsidP="00391BC5">
            <w:pPr>
              <w:spacing w:after="0" w:line="240" w:lineRule="auto"/>
              <w:rPr>
                <w:rFonts w:eastAsia="Times New Roman"/>
                <w:color w:val="auto"/>
                <w:szCs w:val="22"/>
                <w:lang w:val="en-CA"/>
              </w:rPr>
            </w:pPr>
          </w:p>
        </w:tc>
        <w:tc>
          <w:tcPr>
            <w:tcW w:w="450" w:type="dxa"/>
          </w:tcPr>
          <w:p w14:paraId="4C943BE1" w14:textId="77777777" w:rsidR="00391BC5" w:rsidRPr="00391BC5" w:rsidRDefault="00391BC5" w:rsidP="00391BC5">
            <w:pPr>
              <w:spacing w:after="0" w:line="240" w:lineRule="auto"/>
              <w:rPr>
                <w:rFonts w:eastAsia="Times New Roman"/>
                <w:color w:val="auto"/>
                <w:szCs w:val="22"/>
                <w:lang w:val="en-CA"/>
              </w:rPr>
            </w:pPr>
          </w:p>
        </w:tc>
        <w:tc>
          <w:tcPr>
            <w:tcW w:w="4608" w:type="dxa"/>
          </w:tcPr>
          <w:p w14:paraId="6DC9F603" w14:textId="77777777" w:rsidR="00391BC5" w:rsidRPr="00391BC5" w:rsidRDefault="00391BC5" w:rsidP="00391BC5">
            <w:pPr>
              <w:spacing w:after="0" w:line="240" w:lineRule="auto"/>
              <w:rPr>
                <w:rFonts w:eastAsia="Times New Roman"/>
                <w:color w:val="auto"/>
                <w:szCs w:val="22"/>
                <w:lang w:val="en-CA"/>
              </w:rPr>
            </w:pPr>
            <w:r w:rsidRPr="00391BC5">
              <w:rPr>
                <w:rFonts w:eastAsia="Times New Roman"/>
                <w:color w:val="auto"/>
                <w:szCs w:val="22"/>
                <w:lang w:val="en-CA"/>
              </w:rPr>
              <w:t>I have authority to bind the Proponent</w:t>
            </w:r>
          </w:p>
        </w:tc>
      </w:tr>
    </w:tbl>
    <w:p w14:paraId="417FF292" w14:textId="77777777" w:rsidR="00391BC5" w:rsidRPr="00391BC5" w:rsidRDefault="00391BC5" w:rsidP="00391BC5">
      <w:pPr>
        <w:spacing w:after="0" w:line="240" w:lineRule="auto"/>
        <w:rPr>
          <w:rFonts w:eastAsia="Times New Roman"/>
          <w:color w:val="auto"/>
          <w:szCs w:val="22"/>
          <w:lang w:val="en-CA"/>
        </w:rPr>
      </w:pPr>
    </w:p>
    <w:p w14:paraId="3A44C532" w14:textId="648991D8" w:rsidR="0087383E" w:rsidRDefault="00391BC5" w:rsidP="00391BC5">
      <w:proofErr w:type="gramStart"/>
      <w:r w:rsidRPr="00391BC5">
        <w:rPr>
          <w:rFonts w:ascii="Calibri" w:eastAsia="SimSun" w:hAnsi="Calibri"/>
          <w:b/>
          <w:i/>
          <w:color w:val="FF0000"/>
          <w:sz w:val="24"/>
          <w:szCs w:val="22"/>
          <w:lang w:val="en-CA"/>
        </w:rPr>
        <w:t>In order for</w:t>
      </w:r>
      <w:proofErr w:type="gramEnd"/>
      <w:r w:rsidRPr="00391BC5">
        <w:rPr>
          <w:rFonts w:ascii="Calibri" w:eastAsia="SimSun" w:hAnsi="Calibri"/>
          <w:b/>
          <w:i/>
          <w:color w:val="FF0000"/>
          <w:sz w:val="24"/>
          <w:szCs w:val="22"/>
          <w:lang w:val="en-CA"/>
        </w:rPr>
        <w:t xml:space="preserve"> NPC to accept this form as compliant, this form must be submitted complete and signed by both the “Proponent representative” and the “Witness”.</w:t>
      </w:r>
    </w:p>
    <w:sectPr w:rsidR="008738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91052" w14:textId="77777777" w:rsidR="00391BC5" w:rsidRDefault="00391BC5" w:rsidP="00391BC5">
      <w:pPr>
        <w:spacing w:after="0" w:line="240" w:lineRule="auto"/>
      </w:pPr>
      <w:r>
        <w:separator/>
      </w:r>
    </w:p>
  </w:endnote>
  <w:endnote w:type="continuationSeparator" w:id="0">
    <w:p w14:paraId="386F8359" w14:textId="77777777" w:rsidR="00391BC5" w:rsidRDefault="00391BC5" w:rsidP="0039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8518" w14:textId="77777777" w:rsidR="00391BC5" w:rsidRPr="00391BC5" w:rsidRDefault="00391BC5" w:rsidP="00391BC5">
    <w:pPr>
      <w:pStyle w:val="Footer"/>
      <w:rPr>
        <w:color w:val="auto"/>
        <w:sz w:val="20"/>
      </w:rPr>
    </w:pPr>
    <w:r w:rsidRPr="00391BC5">
      <w:rPr>
        <w:color w:val="auto"/>
        <w:sz w:val="20"/>
      </w:rPr>
      <w:t>RFP-22-2024-AD WEGO Transit and Fleet Operations Center Expansion</w:t>
    </w:r>
    <w:r w:rsidRPr="00391BC5">
      <w:rPr>
        <w:color w:val="auto"/>
        <w:sz w:val="20"/>
      </w:rPr>
      <w:tab/>
      <w:t xml:space="preserve">Page </w:t>
    </w:r>
    <w:r w:rsidRPr="00391BC5">
      <w:rPr>
        <w:color w:val="auto"/>
        <w:sz w:val="20"/>
      </w:rPr>
      <w:fldChar w:fldCharType="begin"/>
    </w:r>
    <w:r w:rsidRPr="00391BC5">
      <w:rPr>
        <w:color w:val="auto"/>
        <w:sz w:val="20"/>
      </w:rPr>
      <w:instrText xml:space="preserve"> PAGE  \* Arabic  \* MERGEFORMAT </w:instrText>
    </w:r>
    <w:r w:rsidRPr="00391BC5">
      <w:rPr>
        <w:color w:val="auto"/>
        <w:sz w:val="20"/>
      </w:rPr>
      <w:fldChar w:fldCharType="separate"/>
    </w:r>
    <w:r w:rsidRPr="00391BC5">
      <w:rPr>
        <w:color w:val="auto"/>
        <w:sz w:val="20"/>
      </w:rPr>
      <w:t>72</w:t>
    </w:r>
    <w:r w:rsidRPr="00391BC5">
      <w:rPr>
        <w:color w:val="auto"/>
        <w:sz w:val="20"/>
      </w:rPr>
      <w:fldChar w:fldCharType="end"/>
    </w:r>
    <w:r w:rsidRPr="00391BC5">
      <w:rPr>
        <w:color w:val="auto"/>
        <w:sz w:val="20"/>
      </w:rPr>
      <w:t xml:space="preserve"> of </w:t>
    </w:r>
    <w:r w:rsidRPr="00391BC5">
      <w:rPr>
        <w:color w:val="auto"/>
        <w:sz w:val="20"/>
      </w:rPr>
      <w:fldChar w:fldCharType="begin"/>
    </w:r>
    <w:r w:rsidRPr="00391BC5">
      <w:rPr>
        <w:color w:val="auto"/>
        <w:sz w:val="20"/>
      </w:rPr>
      <w:instrText xml:space="preserve"> NUMPAGES  \* Arabic  \* MERGEFORMAT </w:instrText>
    </w:r>
    <w:r w:rsidRPr="00391BC5">
      <w:rPr>
        <w:color w:val="auto"/>
        <w:sz w:val="20"/>
      </w:rPr>
      <w:fldChar w:fldCharType="separate"/>
    </w:r>
    <w:r w:rsidRPr="00391BC5">
      <w:rPr>
        <w:color w:val="auto"/>
        <w:sz w:val="20"/>
      </w:rPr>
      <w:t>85</w:t>
    </w:r>
    <w:r w:rsidRPr="00391BC5">
      <w:rPr>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CB565" w14:textId="77777777" w:rsidR="00391BC5" w:rsidRDefault="00391BC5" w:rsidP="00391BC5">
      <w:pPr>
        <w:spacing w:after="0" w:line="240" w:lineRule="auto"/>
      </w:pPr>
      <w:r>
        <w:separator/>
      </w:r>
    </w:p>
  </w:footnote>
  <w:footnote w:type="continuationSeparator" w:id="0">
    <w:p w14:paraId="23C1036C" w14:textId="77777777" w:rsidR="00391BC5" w:rsidRDefault="00391BC5" w:rsidP="00391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5252C"/>
    <w:multiLevelType w:val="hybridMultilevel"/>
    <w:tmpl w:val="8FF669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DF5235E"/>
    <w:multiLevelType w:val="multilevel"/>
    <w:tmpl w:val="4AF03CAC"/>
    <w:styleLink w:val="z-listNumB"/>
    <w:lvl w:ilvl="0">
      <w:start w:val="1"/>
      <w:numFmt w:val="decimal"/>
      <w:lvlRestart w:val="0"/>
      <w:pStyle w:val="NumB1"/>
      <w:lvlText w:val="%1."/>
      <w:lvlJc w:val="left"/>
      <w:pPr>
        <w:tabs>
          <w:tab w:val="num" w:pos="720"/>
        </w:tabs>
        <w:ind w:left="720" w:hanging="720"/>
      </w:pPr>
      <w:rPr>
        <w:u w:val="none"/>
      </w:rPr>
    </w:lvl>
    <w:lvl w:ilvl="1">
      <w:start w:val="1"/>
      <w:numFmt w:val="lowerLetter"/>
      <w:pStyle w:val="NumB2"/>
      <w:lvlText w:val="(%2)"/>
      <w:lvlJc w:val="left"/>
      <w:pPr>
        <w:tabs>
          <w:tab w:val="num" w:pos="1440"/>
        </w:tabs>
        <w:ind w:left="1440" w:hanging="720"/>
      </w:pPr>
      <w:rPr>
        <w:u w:val="none"/>
      </w:rPr>
    </w:lvl>
    <w:lvl w:ilvl="2">
      <w:start w:val="1"/>
      <w:numFmt w:val="lowerRoman"/>
      <w:pStyle w:val="NumB3"/>
      <w:lvlText w:val="(%3)"/>
      <w:lvlJc w:val="left"/>
      <w:pPr>
        <w:tabs>
          <w:tab w:val="num" w:pos="2160"/>
        </w:tabs>
        <w:ind w:left="2160" w:hanging="720"/>
      </w:pPr>
      <w:rPr>
        <w:u w:val="none"/>
      </w:rPr>
    </w:lvl>
    <w:lvl w:ilvl="3">
      <w:start w:val="1"/>
      <w:numFmt w:val="upperLetter"/>
      <w:pStyle w:val="NumB4"/>
      <w:lvlText w:val="(%4)"/>
      <w:lvlJc w:val="left"/>
      <w:pPr>
        <w:tabs>
          <w:tab w:val="num" w:pos="2880"/>
        </w:tabs>
        <w:ind w:left="2880" w:hanging="720"/>
      </w:pPr>
      <w:rPr>
        <w:u w:val="none"/>
      </w:rPr>
    </w:lvl>
    <w:lvl w:ilvl="4">
      <w:start w:val="1"/>
      <w:numFmt w:val="upperRoman"/>
      <w:pStyle w:val="NumB5"/>
      <w:lvlText w:val="(%5)"/>
      <w:lvlJc w:val="left"/>
      <w:pPr>
        <w:tabs>
          <w:tab w:val="num" w:pos="3600"/>
        </w:tabs>
        <w:ind w:left="3600" w:hanging="720"/>
      </w:pPr>
      <w:rPr>
        <w:u w:val="none"/>
      </w:rPr>
    </w:lvl>
    <w:lvl w:ilvl="5">
      <w:start w:val="1"/>
      <w:numFmt w:val="decimal"/>
      <w:pStyle w:val="NumB6"/>
      <w:lvlText w:val="(%6)"/>
      <w:lvlJc w:val="left"/>
      <w:pPr>
        <w:tabs>
          <w:tab w:val="num" w:pos="4320"/>
        </w:tabs>
        <w:ind w:left="4320" w:hanging="720"/>
      </w:pPr>
      <w:rPr>
        <w:u w:val="none"/>
      </w:rPr>
    </w:lvl>
    <w:lvl w:ilvl="6">
      <w:start w:val="1"/>
      <w:numFmt w:val="lowerLetter"/>
      <w:pStyle w:val="NumB7"/>
      <w:lvlText w:val="%7."/>
      <w:lvlJc w:val="left"/>
      <w:pPr>
        <w:tabs>
          <w:tab w:val="num" w:pos="5040"/>
        </w:tabs>
        <w:ind w:left="5040" w:hanging="720"/>
      </w:pPr>
      <w:rPr>
        <w:u w:val="none"/>
      </w:rPr>
    </w:lvl>
    <w:lvl w:ilvl="7">
      <w:start w:val="1"/>
      <w:numFmt w:val="lowerRoman"/>
      <w:pStyle w:val="NumB8"/>
      <w:lvlText w:val="%8."/>
      <w:lvlJc w:val="left"/>
      <w:pPr>
        <w:tabs>
          <w:tab w:val="num" w:pos="5760"/>
        </w:tabs>
        <w:ind w:left="5760" w:hanging="720"/>
      </w:pPr>
      <w:rPr>
        <w:u w:val="none"/>
      </w:rPr>
    </w:lvl>
    <w:lvl w:ilvl="8">
      <w:start w:val="1"/>
      <w:numFmt w:val="upperLetter"/>
      <w:pStyle w:val="NumB9"/>
      <w:lvlText w:val="%9."/>
      <w:lvlJc w:val="left"/>
      <w:pPr>
        <w:tabs>
          <w:tab w:val="num" w:pos="6480"/>
        </w:tabs>
        <w:ind w:left="6480" w:hanging="720"/>
      </w:pPr>
      <w:rPr>
        <w:u w:val="none"/>
      </w:rPr>
    </w:lvl>
  </w:abstractNum>
  <w:num w:numId="1" w16cid:durableId="659894240">
    <w:abstractNumId w:val="1"/>
    <w:lvlOverride w:ilvl="0">
      <w:lvl w:ilvl="0">
        <w:start w:val="1"/>
        <w:numFmt w:val="decimal"/>
        <w:lvlRestart w:val="0"/>
        <w:pStyle w:val="NumB1"/>
        <w:lvlText w:val="%1."/>
        <w:lvlJc w:val="left"/>
        <w:pPr>
          <w:tabs>
            <w:tab w:val="num" w:pos="720"/>
          </w:tabs>
          <w:ind w:left="720" w:hanging="720"/>
        </w:pPr>
        <w:rPr>
          <w:u w:val="none"/>
        </w:rPr>
      </w:lvl>
    </w:lvlOverride>
    <w:lvlOverride w:ilvl="1">
      <w:lvl w:ilvl="1">
        <w:start w:val="1"/>
        <w:numFmt w:val="lowerLetter"/>
        <w:pStyle w:val="NumB2"/>
        <w:lvlText w:val="(%2)"/>
        <w:lvlJc w:val="left"/>
        <w:pPr>
          <w:tabs>
            <w:tab w:val="num" w:pos="1440"/>
          </w:tabs>
          <w:ind w:left="1440" w:hanging="720"/>
        </w:pPr>
        <w:rPr>
          <w:b w:val="0"/>
          <w:bCs/>
          <w:u w:val="none"/>
        </w:rPr>
      </w:lvl>
    </w:lvlOverride>
    <w:lvlOverride w:ilvl="2">
      <w:lvl w:ilvl="2">
        <w:start w:val="1"/>
        <w:numFmt w:val="lowerRoman"/>
        <w:pStyle w:val="NumB3"/>
        <w:lvlText w:val="(%3)"/>
        <w:lvlJc w:val="left"/>
        <w:pPr>
          <w:tabs>
            <w:tab w:val="num" w:pos="2160"/>
          </w:tabs>
          <w:ind w:left="2160" w:hanging="720"/>
        </w:pPr>
        <w:rPr>
          <w:u w:val="none"/>
        </w:rPr>
      </w:lvl>
    </w:lvlOverride>
    <w:lvlOverride w:ilvl="3">
      <w:lvl w:ilvl="3">
        <w:start w:val="1"/>
        <w:numFmt w:val="upperLetter"/>
        <w:pStyle w:val="NumB4"/>
        <w:lvlText w:val="(%4)"/>
        <w:lvlJc w:val="left"/>
        <w:pPr>
          <w:tabs>
            <w:tab w:val="num" w:pos="2880"/>
          </w:tabs>
          <w:ind w:left="2880" w:hanging="720"/>
        </w:pPr>
        <w:rPr>
          <w:u w:val="none"/>
        </w:rPr>
      </w:lvl>
    </w:lvlOverride>
    <w:lvlOverride w:ilvl="4">
      <w:lvl w:ilvl="4">
        <w:start w:val="1"/>
        <w:numFmt w:val="upperRoman"/>
        <w:pStyle w:val="NumB5"/>
        <w:lvlText w:val="(%5)"/>
        <w:lvlJc w:val="left"/>
        <w:pPr>
          <w:tabs>
            <w:tab w:val="num" w:pos="3600"/>
          </w:tabs>
          <w:ind w:left="3600" w:hanging="720"/>
        </w:pPr>
        <w:rPr>
          <w:u w:val="none"/>
        </w:rPr>
      </w:lvl>
    </w:lvlOverride>
    <w:lvlOverride w:ilvl="5">
      <w:lvl w:ilvl="5">
        <w:start w:val="1"/>
        <w:numFmt w:val="decimal"/>
        <w:pStyle w:val="NumB6"/>
        <w:lvlText w:val="(%6)"/>
        <w:lvlJc w:val="left"/>
        <w:pPr>
          <w:tabs>
            <w:tab w:val="num" w:pos="4320"/>
          </w:tabs>
          <w:ind w:left="4320" w:hanging="720"/>
        </w:pPr>
        <w:rPr>
          <w:u w:val="none"/>
        </w:rPr>
      </w:lvl>
    </w:lvlOverride>
    <w:lvlOverride w:ilvl="6">
      <w:lvl w:ilvl="6">
        <w:start w:val="1"/>
        <w:numFmt w:val="lowerLetter"/>
        <w:pStyle w:val="NumB7"/>
        <w:lvlText w:val="%7."/>
        <w:lvlJc w:val="left"/>
        <w:pPr>
          <w:tabs>
            <w:tab w:val="num" w:pos="5040"/>
          </w:tabs>
          <w:ind w:left="5040" w:hanging="720"/>
        </w:pPr>
        <w:rPr>
          <w:u w:val="none"/>
        </w:rPr>
      </w:lvl>
    </w:lvlOverride>
    <w:lvlOverride w:ilvl="7">
      <w:lvl w:ilvl="7">
        <w:start w:val="1"/>
        <w:numFmt w:val="lowerRoman"/>
        <w:pStyle w:val="NumB8"/>
        <w:lvlText w:val="%8."/>
        <w:lvlJc w:val="left"/>
        <w:pPr>
          <w:tabs>
            <w:tab w:val="num" w:pos="5760"/>
          </w:tabs>
          <w:ind w:left="5760" w:hanging="720"/>
        </w:pPr>
        <w:rPr>
          <w:u w:val="none"/>
        </w:rPr>
      </w:lvl>
    </w:lvlOverride>
    <w:lvlOverride w:ilvl="8">
      <w:lvl w:ilvl="8">
        <w:start w:val="1"/>
        <w:numFmt w:val="upperLetter"/>
        <w:pStyle w:val="NumB9"/>
        <w:lvlText w:val="%9."/>
        <w:lvlJc w:val="left"/>
        <w:pPr>
          <w:tabs>
            <w:tab w:val="num" w:pos="6480"/>
          </w:tabs>
          <w:ind w:left="6480" w:hanging="720"/>
        </w:pPr>
        <w:rPr>
          <w:u w:val="none"/>
        </w:rPr>
      </w:lvl>
    </w:lvlOverride>
  </w:num>
  <w:num w:numId="2" w16cid:durableId="2015495146">
    <w:abstractNumId w:val="0"/>
  </w:num>
  <w:num w:numId="3" w16cid:durableId="188380040">
    <w:abstractNumId w:val="1"/>
    <w:lvlOverride w:ilvl="0">
      <w:lvl w:ilvl="0">
        <w:start w:val="1"/>
        <w:numFmt w:val="decimal"/>
        <w:lvlRestart w:val="0"/>
        <w:pStyle w:val="NumB1"/>
        <w:lvlText w:val="%1."/>
        <w:lvlJc w:val="left"/>
        <w:pPr>
          <w:tabs>
            <w:tab w:val="num" w:pos="720"/>
          </w:tabs>
          <w:ind w:left="720" w:hanging="720"/>
        </w:pPr>
        <w:rPr>
          <w:u w:val="none"/>
        </w:rPr>
      </w:lvl>
    </w:lvlOverride>
    <w:lvlOverride w:ilvl="1">
      <w:lvl w:ilvl="1">
        <w:start w:val="1"/>
        <w:numFmt w:val="lowerLetter"/>
        <w:pStyle w:val="NumB2"/>
        <w:lvlText w:val="(%2)"/>
        <w:lvlJc w:val="left"/>
        <w:pPr>
          <w:tabs>
            <w:tab w:val="num" w:pos="1440"/>
          </w:tabs>
          <w:ind w:left="1440" w:hanging="720"/>
        </w:pPr>
        <w:rPr>
          <w:u w:val="none"/>
        </w:rPr>
      </w:lvl>
    </w:lvlOverride>
    <w:lvlOverride w:ilvl="2">
      <w:lvl w:ilvl="2">
        <w:start w:val="1"/>
        <w:numFmt w:val="lowerRoman"/>
        <w:pStyle w:val="NumB3"/>
        <w:lvlText w:val="(%3)"/>
        <w:lvlJc w:val="left"/>
        <w:pPr>
          <w:tabs>
            <w:tab w:val="num" w:pos="2160"/>
          </w:tabs>
          <w:ind w:left="2160" w:hanging="720"/>
        </w:pPr>
        <w:rPr>
          <w:u w:val="none"/>
        </w:rPr>
      </w:lvl>
    </w:lvlOverride>
    <w:lvlOverride w:ilvl="3">
      <w:lvl w:ilvl="3">
        <w:start w:val="1"/>
        <w:numFmt w:val="upperLetter"/>
        <w:pStyle w:val="NumB4"/>
        <w:lvlText w:val="(%4)"/>
        <w:lvlJc w:val="left"/>
        <w:pPr>
          <w:tabs>
            <w:tab w:val="num" w:pos="2880"/>
          </w:tabs>
          <w:ind w:left="2880" w:hanging="720"/>
        </w:pPr>
        <w:rPr>
          <w:u w:val="none"/>
        </w:rPr>
      </w:lvl>
    </w:lvlOverride>
    <w:lvlOverride w:ilvl="4">
      <w:lvl w:ilvl="4">
        <w:start w:val="1"/>
        <w:numFmt w:val="upperRoman"/>
        <w:pStyle w:val="NumB5"/>
        <w:lvlText w:val="(%5)"/>
        <w:lvlJc w:val="left"/>
        <w:pPr>
          <w:tabs>
            <w:tab w:val="num" w:pos="3600"/>
          </w:tabs>
          <w:ind w:left="3600" w:hanging="720"/>
        </w:pPr>
        <w:rPr>
          <w:u w:val="none"/>
        </w:rPr>
      </w:lvl>
    </w:lvlOverride>
    <w:lvlOverride w:ilvl="5">
      <w:lvl w:ilvl="5">
        <w:start w:val="1"/>
        <w:numFmt w:val="decimal"/>
        <w:pStyle w:val="NumB6"/>
        <w:lvlText w:val="(%6)"/>
        <w:lvlJc w:val="left"/>
        <w:pPr>
          <w:tabs>
            <w:tab w:val="num" w:pos="4320"/>
          </w:tabs>
          <w:ind w:left="4320" w:hanging="720"/>
        </w:pPr>
        <w:rPr>
          <w:u w:val="none"/>
        </w:rPr>
      </w:lvl>
    </w:lvlOverride>
    <w:lvlOverride w:ilvl="6">
      <w:lvl w:ilvl="6">
        <w:start w:val="1"/>
        <w:numFmt w:val="lowerLetter"/>
        <w:pStyle w:val="NumB7"/>
        <w:lvlText w:val="%7."/>
        <w:lvlJc w:val="left"/>
        <w:pPr>
          <w:tabs>
            <w:tab w:val="num" w:pos="5040"/>
          </w:tabs>
          <w:ind w:left="5040" w:hanging="720"/>
        </w:pPr>
        <w:rPr>
          <w:u w:val="none"/>
        </w:rPr>
      </w:lvl>
    </w:lvlOverride>
    <w:lvlOverride w:ilvl="7">
      <w:lvl w:ilvl="7">
        <w:start w:val="1"/>
        <w:numFmt w:val="lowerRoman"/>
        <w:pStyle w:val="NumB8"/>
        <w:lvlText w:val="%8."/>
        <w:lvlJc w:val="left"/>
        <w:pPr>
          <w:tabs>
            <w:tab w:val="num" w:pos="5760"/>
          </w:tabs>
          <w:ind w:left="5760" w:hanging="720"/>
        </w:pPr>
        <w:rPr>
          <w:u w:val="none"/>
        </w:rPr>
      </w:lvl>
    </w:lvlOverride>
    <w:lvlOverride w:ilvl="8">
      <w:lvl w:ilvl="8">
        <w:start w:val="1"/>
        <w:numFmt w:val="upperLetter"/>
        <w:pStyle w:val="NumB9"/>
        <w:lvlText w:val="%9."/>
        <w:lvlJc w:val="left"/>
        <w:pPr>
          <w:tabs>
            <w:tab w:val="num" w:pos="6480"/>
          </w:tabs>
          <w:ind w:left="6480" w:hanging="720"/>
        </w:pPr>
        <w:rPr>
          <w:u w:val="none"/>
        </w:rPr>
      </w:lvl>
    </w:lvlOverride>
  </w:num>
  <w:num w:numId="4" w16cid:durableId="1340812869">
    <w:abstractNumId w:val="1"/>
  </w:num>
  <w:num w:numId="5" w16cid:durableId="1328435890">
    <w:abstractNumId w:val="1"/>
    <w:lvlOverride w:ilvl="0">
      <w:startOverride w:val="1"/>
      <w:lvl w:ilvl="0">
        <w:start w:val="1"/>
        <w:numFmt w:val="decimal"/>
        <w:lvlRestart w:val="0"/>
        <w:pStyle w:val="NumB1"/>
        <w:lvlText w:val="%1."/>
        <w:lvlJc w:val="left"/>
        <w:pPr>
          <w:tabs>
            <w:tab w:val="num" w:pos="720"/>
          </w:tabs>
          <w:ind w:left="720" w:hanging="720"/>
        </w:pPr>
        <w:rPr>
          <w:u w:val="none"/>
        </w:rPr>
      </w:lvl>
    </w:lvlOverride>
    <w:lvlOverride w:ilvl="1">
      <w:startOverride w:val="1"/>
      <w:lvl w:ilvl="1">
        <w:start w:val="1"/>
        <w:numFmt w:val="lowerLetter"/>
        <w:pStyle w:val="NumB2"/>
        <w:lvlText w:val="(%2)"/>
        <w:lvlJc w:val="left"/>
        <w:pPr>
          <w:tabs>
            <w:tab w:val="num" w:pos="1440"/>
          </w:tabs>
          <w:ind w:left="1440" w:hanging="720"/>
        </w:pPr>
        <w:rPr>
          <w:u w:val="none"/>
        </w:rPr>
      </w:lvl>
    </w:lvlOverride>
    <w:lvlOverride w:ilvl="2">
      <w:startOverride w:val="1"/>
      <w:lvl w:ilvl="2">
        <w:start w:val="1"/>
        <w:numFmt w:val="lowerRoman"/>
        <w:pStyle w:val="NumB3"/>
        <w:lvlText w:val="(%3)"/>
        <w:lvlJc w:val="left"/>
        <w:pPr>
          <w:tabs>
            <w:tab w:val="num" w:pos="2160"/>
          </w:tabs>
          <w:ind w:left="2160" w:hanging="720"/>
        </w:pPr>
        <w:rPr>
          <w:u w:val="none"/>
        </w:rPr>
      </w:lvl>
    </w:lvlOverride>
    <w:lvlOverride w:ilvl="3">
      <w:startOverride w:val="1"/>
      <w:lvl w:ilvl="3">
        <w:start w:val="1"/>
        <w:numFmt w:val="upperLetter"/>
        <w:pStyle w:val="NumB4"/>
        <w:lvlText w:val="(%4)"/>
        <w:lvlJc w:val="left"/>
        <w:pPr>
          <w:tabs>
            <w:tab w:val="num" w:pos="2880"/>
          </w:tabs>
          <w:ind w:left="2880" w:hanging="720"/>
        </w:pPr>
        <w:rPr>
          <w:u w:val="none"/>
        </w:rPr>
      </w:lvl>
    </w:lvlOverride>
    <w:lvlOverride w:ilvl="4">
      <w:startOverride w:val="1"/>
      <w:lvl w:ilvl="4">
        <w:start w:val="1"/>
        <w:numFmt w:val="upperRoman"/>
        <w:pStyle w:val="NumB5"/>
        <w:lvlText w:val="(%5)"/>
        <w:lvlJc w:val="left"/>
        <w:pPr>
          <w:tabs>
            <w:tab w:val="num" w:pos="3600"/>
          </w:tabs>
          <w:ind w:left="3600" w:hanging="720"/>
        </w:pPr>
        <w:rPr>
          <w:u w:val="none"/>
        </w:rPr>
      </w:lvl>
    </w:lvlOverride>
    <w:lvlOverride w:ilvl="5">
      <w:startOverride w:val="1"/>
      <w:lvl w:ilvl="5">
        <w:start w:val="1"/>
        <w:numFmt w:val="decimal"/>
        <w:pStyle w:val="NumB6"/>
        <w:lvlText w:val="(%6)"/>
        <w:lvlJc w:val="left"/>
        <w:pPr>
          <w:tabs>
            <w:tab w:val="num" w:pos="4320"/>
          </w:tabs>
          <w:ind w:left="4320" w:hanging="720"/>
        </w:pPr>
        <w:rPr>
          <w:u w:val="none"/>
        </w:rPr>
      </w:lvl>
    </w:lvlOverride>
    <w:lvlOverride w:ilvl="6">
      <w:startOverride w:val="1"/>
      <w:lvl w:ilvl="6">
        <w:start w:val="1"/>
        <w:numFmt w:val="lowerLetter"/>
        <w:pStyle w:val="NumB7"/>
        <w:lvlText w:val="%7."/>
        <w:lvlJc w:val="left"/>
        <w:pPr>
          <w:tabs>
            <w:tab w:val="num" w:pos="5040"/>
          </w:tabs>
          <w:ind w:left="5040" w:hanging="720"/>
        </w:pPr>
        <w:rPr>
          <w:u w:val="none"/>
        </w:rPr>
      </w:lvl>
    </w:lvlOverride>
    <w:lvlOverride w:ilvl="7">
      <w:startOverride w:val="1"/>
      <w:lvl w:ilvl="7">
        <w:start w:val="1"/>
        <w:numFmt w:val="lowerRoman"/>
        <w:pStyle w:val="NumB8"/>
        <w:lvlText w:val="%8."/>
        <w:lvlJc w:val="left"/>
        <w:pPr>
          <w:tabs>
            <w:tab w:val="num" w:pos="5760"/>
          </w:tabs>
          <w:ind w:left="5760" w:hanging="720"/>
        </w:pPr>
        <w:rPr>
          <w:u w:val="none"/>
        </w:rPr>
      </w:lvl>
    </w:lvlOverride>
    <w:lvlOverride w:ilvl="8">
      <w:startOverride w:val="1"/>
      <w:lvl w:ilvl="8">
        <w:start w:val="1"/>
        <w:numFmt w:val="upperLetter"/>
        <w:pStyle w:val="NumB9"/>
        <w:lvlText w:val="%9."/>
        <w:lvlJc w:val="left"/>
        <w:pPr>
          <w:tabs>
            <w:tab w:val="num" w:pos="6480"/>
          </w:tabs>
          <w:ind w:left="6480" w:hanging="720"/>
        </w:pPr>
        <w:rPr>
          <w:u w:val="none"/>
        </w:rPr>
      </w:lvl>
    </w:lvlOverride>
  </w:num>
  <w:num w:numId="6" w16cid:durableId="767117460">
    <w:abstractNumId w:val="1"/>
    <w:lvlOverride w:ilvl="0">
      <w:lvl w:ilvl="0">
        <w:start w:val="1"/>
        <w:numFmt w:val="decimal"/>
        <w:lvlRestart w:val="0"/>
        <w:pStyle w:val="NumB1"/>
        <w:lvlText w:val="%1."/>
        <w:lvlJc w:val="left"/>
        <w:pPr>
          <w:tabs>
            <w:tab w:val="num" w:pos="720"/>
          </w:tabs>
          <w:ind w:left="720" w:hanging="720"/>
        </w:pPr>
        <w:rPr>
          <w:u w:val="none"/>
        </w:rPr>
      </w:lvl>
    </w:lvlOverride>
    <w:lvlOverride w:ilvl="1">
      <w:lvl w:ilvl="1">
        <w:start w:val="1"/>
        <w:numFmt w:val="lowerLetter"/>
        <w:pStyle w:val="NumB2"/>
        <w:lvlText w:val="(%2)"/>
        <w:lvlJc w:val="left"/>
        <w:pPr>
          <w:tabs>
            <w:tab w:val="num" w:pos="1440"/>
          </w:tabs>
          <w:ind w:left="1440" w:hanging="720"/>
        </w:pPr>
        <w:rPr>
          <w:u w:val="none"/>
        </w:rPr>
      </w:lvl>
    </w:lvlOverride>
    <w:lvlOverride w:ilvl="2">
      <w:lvl w:ilvl="2">
        <w:start w:val="1"/>
        <w:numFmt w:val="lowerRoman"/>
        <w:pStyle w:val="NumB3"/>
        <w:lvlText w:val="(%3)"/>
        <w:lvlJc w:val="left"/>
        <w:pPr>
          <w:tabs>
            <w:tab w:val="num" w:pos="2160"/>
          </w:tabs>
          <w:ind w:left="2160" w:hanging="720"/>
        </w:pPr>
        <w:rPr>
          <w:u w:val="none"/>
        </w:rPr>
      </w:lvl>
    </w:lvlOverride>
    <w:lvlOverride w:ilvl="3">
      <w:lvl w:ilvl="3">
        <w:start w:val="1"/>
        <w:numFmt w:val="upperLetter"/>
        <w:pStyle w:val="NumB4"/>
        <w:lvlText w:val="(%4)"/>
        <w:lvlJc w:val="left"/>
        <w:pPr>
          <w:tabs>
            <w:tab w:val="num" w:pos="2880"/>
          </w:tabs>
          <w:ind w:left="2880" w:hanging="720"/>
        </w:pPr>
        <w:rPr>
          <w:u w:val="none"/>
        </w:rPr>
      </w:lvl>
    </w:lvlOverride>
    <w:lvlOverride w:ilvl="4">
      <w:lvl w:ilvl="4">
        <w:start w:val="1"/>
        <w:numFmt w:val="upperRoman"/>
        <w:pStyle w:val="NumB5"/>
        <w:lvlText w:val="(%5)"/>
        <w:lvlJc w:val="left"/>
        <w:pPr>
          <w:tabs>
            <w:tab w:val="num" w:pos="3600"/>
          </w:tabs>
          <w:ind w:left="3600" w:hanging="720"/>
        </w:pPr>
        <w:rPr>
          <w:u w:val="none"/>
        </w:rPr>
      </w:lvl>
    </w:lvlOverride>
    <w:lvlOverride w:ilvl="5">
      <w:lvl w:ilvl="5">
        <w:start w:val="1"/>
        <w:numFmt w:val="decimal"/>
        <w:pStyle w:val="NumB6"/>
        <w:lvlText w:val="(%6)"/>
        <w:lvlJc w:val="left"/>
        <w:pPr>
          <w:tabs>
            <w:tab w:val="num" w:pos="4320"/>
          </w:tabs>
          <w:ind w:left="4320" w:hanging="720"/>
        </w:pPr>
        <w:rPr>
          <w:u w:val="none"/>
        </w:rPr>
      </w:lvl>
    </w:lvlOverride>
    <w:lvlOverride w:ilvl="6">
      <w:lvl w:ilvl="6">
        <w:start w:val="1"/>
        <w:numFmt w:val="lowerLetter"/>
        <w:pStyle w:val="NumB7"/>
        <w:lvlText w:val="%7."/>
        <w:lvlJc w:val="left"/>
        <w:pPr>
          <w:tabs>
            <w:tab w:val="num" w:pos="5040"/>
          </w:tabs>
          <w:ind w:left="5040" w:hanging="720"/>
        </w:pPr>
        <w:rPr>
          <w:u w:val="none"/>
        </w:rPr>
      </w:lvl>
    </w:lvlOverride>
    <w:lvlOverride w:ilvl="7">
      <w:lvl w:ilvl="7">
        <w:start w:val="1"/>
        <w:numFmt w:val="lowerRoman"/>
        <w:pStyle w:val="NumB8"/>
        <w:lvlText w:val="%8."/>
        <w:lvlJc w:val="left"/>
        <w:pPr>
          <w:tabs>
            <w:tab w:val="num" w:pos="5760"/>
          </w:tabs>
          <w:ind w:left="5760" w:hanging="720"/>
        </w:pPr>
        <w:rPr>
          <w:u w:val="none"/>
        </w:rPr>
      </w:lvl>
    </w:lvlOverride>
    <w:lvlOverride w:ilvl="8">
      <w:lvl w:ilvl="8">
        <w:start w:val="1"/>
        <w:numFmt w:val="upperLetter"/>
        <w:pStyle w:val="NumB9"/>
        <w:lvlText w:val="%9."/>
        <w:lvlJc w:val="left"/>
        <w:pPr>
          <w:tabs>
            <w:tab w:val="num" w:pos="6480"/>
          </w:tabs>
          <w:ind w:left="6480" w:hanging="720"/>
        </w:pPr>
        <w:rPr>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C5"/>
    <w:rsid w:val="00391BC5"/>
    <w:rsid w:val="0087309E"/>
    <w:rsid w:val="0087383E"/>
    <w:rsid w:val="00940B32"/>
    <w:rsid w:val="00CF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75E0"/>
  <w15:chartTrackingRefBased/>
  <w15:docId w15:val="{79DAEB60-013B-41AC-9D15-F9B6857C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B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B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1B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1B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1B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1BC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1BC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B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B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91B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91B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1B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1B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1B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1BC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91BC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91B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B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1BC5"/>
    <w:pPr>
      <w:spacing w:before="160"/>
      <w:jc w:val="center"/>
    </w:pPr>
    <w:rPr>
      <w:i/>
      <w:iCs/>
      <w:color w:val="404040" w:themeColor="text1" w:themeTint="BF"/>
    </w:rPr>
  </w:style>
  <w:style w:type="character" w:customStyle="1" w:styleId="QuoteChar">
    <w:name w:val="Quote Char"/>
    <w:basedOn w:val="DefaultParagraphFont"/>
    <w:link w:val="Quote"/>
    <w:uiPriority w:val="29"/>
    <w:rsid w:val="00391BC5"/>
    <w:rPr>
      <w:i/>
      <w:iCs/>
      <w:color w:val="404040" w:themeColor="text1" w:themeTint="BF"/>
    </w:rPr>
  </w:style>
  <w:style w:type="paragraph" w:styleId="ListParagraph">
    <w:name w:val="List Paragraph"/>
    <w:basedOn w:val="Normal"/>
    <w:uiPriority w:val="34"/>
    <w:qFormat/>
    <w:rsid w:val="00391BC5"/>
    <w:pPr>
      <w:ind w:left="720"/>
      <w:contextualSpacing/>
    </w:pPr>
  </w:style>
  <w:style w:type="character" w:styleId="IntenseEmphasis">
    <w:name w:val="Intense Emphasis"/>
    <w:basedOn w:val="DefaultParagraphFont"/>
    <w:uiPriority w:val="21"/>
    <w:qFormat/>
    <w:rsid w:val="00391BC5"/>
    <w:rPr>
      <w:i/>
      <w:iCs/>
      <w:color w:val="0F4761" w:themeColor="accent1" w:themeShade="BF"/>
    </w:rPr>
  </w:style>
  <w:style w:type="paragraph" w:styleId="IntenseQuote">
    <w:name w:val="Intense Quote"/>
    <w:basedOn w:val="Normal"/>
    <w:next w:val="Normal"/>
    <w:link w:val="IntenseQuoteChar"/>
    <w:uiPriority w:val="30"/>
    <w:qFormat/>
    <w:rsid w:val="00391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BC5"/>
    <w:rPr>
      <w:i/>
      <w:iCs/>
      <w:color w:val="0F4761" w:themeColor="accent1" w:themeShade="BF"/>
    </w:rPr>
  </w:style>
  <w:style w:type="character" w:styleId="IntenseReference">
    <w:name w:val="Intense Reference"/>
    <w:basedOn w:val="DefaultParagraphFont"/>
    <w:uiPriority w:val="32"/>
    <w:qFormat/>
    <w:rsid w:val="00391BC5"/>
    <w:rPr>
      <w:b/>
      <w:bCs/>
      <w:smallCaps/>
      <w:color w:val="0F4761" w:themeColor="accent1" w:themeShade="BF"/>
      <w:spacing w:val="5"/>
    </w:rPr>
  </w:style>
  <w:style w:type="table" w:styleId="TableGrid">
    <w:name w:val="Table Grid"/>
    <w:basedOn w:val="TableNormal"/>
    <w:rsid w:val="00391BC5"/>
    <w:pPr>
      <w:spacing w:after="0" w:line="240" w:lineRule="auto"/>
    </w:pPr>
    <w:rPr>
      <w:rFonts w:eastAsia="Times" w:cs="Times New Roman"/>
      <w:color w:val="auto"/>
      <w:sz w:val="20"/>
    </w:rPr>
    <w:tblPr>
      <w:tblBorders>
        <w:top w:val="single" w:sz="4" w:space="0" w:color="002776"/>
        <w:bottom w:val="single" w:sz="4" w:space="0" w:color="002776"/>
        <w:insideH w:val="single" w:sz="4" w:space="0" w:color="002776"/>
      </w:tblBorders>
      <w:tblCellMar>
        <w:left w:w="58" w:type="dxa"/>
        <w:right w:w="58" w:type="dxa"/>
      </w:tblCellMar>
    </w:tblPr>
    <w:tcPr>
      <w:shd w:val="clear" w:color="auto" w:fill="auto"/>
    </w:tcPr>
  </w:style>
  <w:style w:type="numbering" w:customStyle="1" w:styleId="z-listNumB">
    <w:name w:val="z-list Num_B"/>
    <w:basedOn w:val="NoList"/>
    <w:rsid w:val="00391BC5"/>
    <w:pPr>
      <w:numPr>
        <w:numId w:val="1"/>
      </w:numPr>
    </w:pPr>
  </w:style>
  <w:style w:type="paragraph" w:customStyle="1" w:styleId="NumB1">
    <w:name w:val="Num_B 1"/>
    <w:basedOn w:val="Normal"/>
    <w:uiPriority w:val="85"/>
    <w:qFormat/>
    <w:rsid w:val="00391BC5"/>
    <w:pPr>
      <w:numPr>
        <w:numId w:val="1"/>
      </w:numPr>
      <w:tabs>
        <w:tab w:val="clear" w:pos="720"/>
        <w:tab w:val="num" w:pos="360"/>
      </w:tabs>
      <w:spacing w:before="240" w:after="0" w:line="240" w:lineRule="auto"/>
      <w:ind w:left="0" w:firstLine="0"/>
      <w:jc w:val="both"/>
    </w:pPr>
    <w:rPr>
      <w:rFonts w:eastAsia="SimSun" w:cs="Calibri"/>
      <w:color w:val="auto"/>
      <w:szCs w:val="22"/>
      <w:lang w:val="en-CA"/>
    </w:rPr>
  </w:style>
  <w:style w:type="paragraph" w:customStyle="1" w:styleId="NumB2">
    <w:name w:val="Num_B 2"/>
    <w:basedOn w:val="Normal"/>
    <w:uiPriority w:val="85"/>
    <w:qFormat/>
    <w:rsid w:val="00391BC5"/>
    <w:pPr>
      <w:numPr>
        <w:ilvl w:val="1"/>
        <w:numId w:val="1"/>
      </w:numPr>
      <w:tabs>
        <w:tab w:val="clear" w:pos="1440"/>
        <w:tab w:val="num" w:pos="360"/>
      </w:tabs>
      <w:spacing w:before="240" w:after="0" w:line="240" w:lineRule="auto"/>
      <w:ind w:left="0" w:firstLine="0"/>
      <w:jc w:val="both"/>
    </w:pPr>
    <w:rPr>
      <w:rFonts w:eastAsia="SimSun" w:cs="Calibri"/>
      <w:color w:val="auto"/>
      <w:szCs w:val="22"/>
      <w:lang w:val="en-CA"/>
    </w:rPr>
  </w:style>
  <w:style w:type="paragraph" w:customStyle="1" w:styleId="NumB3">
    <w:name w:val="Num_B 3"/>
    <w:basedOn w:val="Normal"/>
    <w:uiPriority w:val="85"/>
    <w:rsid w:val="00391BC5"/>
    <w:pPr>
      <w:numPr>
        <w:ilvl w:val="2"/>
        <w:numId w:val="1"/>
      </w:numPr>
      <w:tabs>
        <w:tab w:val="clear" w:pos="2160"/>
        <w:tab w:val="num" w:pos="360"/>
      </w:tabs>
      <w:spacing w:before="240" w:after="0" w:line="240" w:lineRule="auto"/>
      <w:ind w:left="0" w:firstLine="0"/>
      <w:jc w:val="both"/>
    </w:pPr>
    <w:rPr>
      <w:rFonts w:ascii="Calibri" w:eastAsia="SimSun" w:hAnsi="Calibri" w:cs="Calibri"/>
      <w:color w:val="auto"/>
      <w:sz w:val="24"/>
      <w:szCs w:val="22"/>
      <w:lang w:val="en-CA"/>
    </w:rPr>
  </w:style>
  <w:style w:type="paragraph" w:customStyle="1" w:styleId="NumB4">
    <w:name w:val="Num_B 4"/>
    <w:basedOn w:val="Normal"/>
    <w:uiPriority w:val="85"/>
    <w:rsid w:val="00391BC5"/>
    <w:pPr>
      <w:numPr>
        <w:ilvl w:val="3"/>
        <w:numId w:val="1"/>
      </w:numPr>
      <w:tabs>
        <w:tab w:val="clear" w:pos="2880"/>
        <w:tab w:val="num" w:pos="360"/>
      </w:tabs>
      <w:spacing w:before="240" w:after="0" w:line="240" w:lineRule="auto"/>
      <w:ind w:left="0" w:firstLine="0"/>
      <w:jc w:val="both"/>
    </w:pPr>
    <w:rPr>
      <w:rFonts w:ascii="Calibri" w:eastAsia="SimSun" w:hAnsi="Calibri" w:cs="Calibri"/>
      <w:color w:val="auto"/>
      <w:sz w:val="24"/>
      <w:szCs w:val="22"/>
      <w:lang w:val="en-CA"/>
    </w:rPr>
  </w:style>
  <w:style w:type="paragraph" w:customStyle="1" w:styleId="NumB5">
    <w:name w:val="Num_B 5"/>
    <w:basedOn w:val="Normal"/>
    <w:uiPriority w:val="85"/>
    <w:rsid w:val="00391BC5"/>
    <w:pPr>
      <w:numPr>
        <w:ilvl w:val="4"/>
        <w:numId w:val="1"/>
      </w:numPr>
      <w:tabs>
        <w:tab w:val="clear" w:pos="3600"/>
        <w:tab w:val="num" w:pos="360"/>
      </w:tabs>
      <w:spacing w:before="240" w:after="0" w:line="240" w:lineRule="auto"/>
      <w:ind w:left="0" w:firstLine="0"/>
      <w:jc w:val="both"/>
    </w:pPr>
    <w:rPr>
      <w:rFonts w:ascii="Calibri" w:eastAsia="SimSun" w:hAnsi="Calibri" w:cs="Calibri"/>
      <w:color w:val="auto"/>
      <w:sz w:val="24"/>
      <w:szCs w:val="22"/>
      <w:lang w:val="en-CA"/>
    </w:rPr>
  </w:style>
  <w:style w:type="paragraph" w:customStyle="1" w:styleId="NumB6">
    <w:name w:val="Num_B 6"/>
    <w:basedOn w:val="Normal"/>
    <w:uiPriority w:val="85"/>
    <w:rsid w:val="00391BC5"/>
    <w:pPr>
      <w:numPr>
        <w:ilvl w:val="5"/>
        <w:numId w:val="1"/>
      </w:numPr>
      <w:tabs>
        <w:tab w:val="clear" w:pos="4320"/>
        <w:tab w:val="num" w:pos="360"/>
      </w:tabs>
      <w:spacing w:before="240" w:after="0" w:line="240" w:lineRule="auto"/>
      <w:ind w:left="0" w:firstLine="0"/>
      <w:jc w:val="both"/>
    </w:pPr>
    <w:rPr>
      <w:rFonts w:ascii="Calibri" w:eastAsia="SimSun" w:hAnsi="Calibri" w:cs="Calibri"/>
      <w:color w:val="auto"/>
      <w:sz w:val="24"/>
      <w:szCs w:val="22"/>
      <w:lang w:val="en-CA"/>
    </w:rPr>
  </w:style>
  <w:style w:type="paragraph" w:customStyle="1" w:styleId="NumB7">
    <w:name w:val="Num_B 7"/>
    <w:basedOn w:val="Normal"/>
    <w:uiPriority w:val="85"/>
    <w:rsid w:val="00391BC5"/>
    <w:pPr>
      <w:numPr>
        <w:ilvl w:val="6"/>
        <w:numId w:val="1"/>
      </w:numPr>
      <w:tabs>
        <w:tab w:val="clear" w:pos="5040"/>
        <w:tab w:val="num" w:pos="360"/>
      </w:tabs>
      <w:spacing w:before="240" w:after="0" w:line="240" w:lineRule="auto"/>
      <w:ind w:left="0" w:firstLine="0"/>
      <w:jc w:val="both"/>
    </w:pPr>
    <w:rPr>
      <w:rFonts w:ascii="Calibri" w:eastAsia="SimSun" w:hAnsi="Calibri" w:cs="Calibri"/>
      <w:color w:val="auto"/>
      <w:sz w:val="24"/>
      <w:szCs w:val="22"/>
      <w:lang w:val="en-CA"/>
    </w:rPr>
  </w:style>
  <w:style w:type="paragraph" w:customStyle="1" w:styleId="NumB8">
    <w:name w:val="Num_B 8"/>
    <w:basedOn w:val="Normal"/>
    <w:uiPriority w:val="85"/>
    <w:rsid w:val="00391BC5"/>
    <w:pPr>
      <w:numPr>
        <w:ilvl w:val="7"/>
        <w:numId w:val="1"/>
      </w:numPr>
      <w:tabs>
        <w:tab w:val="clear" w:pos="5760"/>
        <w:tab w:val="num" w:pos="360"/>
      </w:tabs>
      <w:spacing w:before="240" w:after="0" w:line="240" w:lineRule="auto"/>
      <w:ind w:left="0" w:firstLine="0"/>
      <w:jc w:val="both"/>
    </w:pPr>
    <w:rPr>
      <w:rFonts w:ascii="Calibri" w:eastAsia="SimSun" w:hAnsi="Calibri" w:cs="Calibri"/>
      <w:color w:val="auto"/>
      <w:sz w:val="24"/>
      <w:szCs w:val="22"/>
      <w:lang w:val="en-CA"/>
    </w:rPr>
  </w:style>
  <w:style w:type="paragraph" w:customStyle="1" w:styleId="NumB9">
    <w:name w:val="Num_B 9"/>
    <w:basedOn w:val="Normal"/>
    <w:uiPriority w:val="85"/>
    <w:rsid w:val="00391BC5"/>
    <w:pPr>
      <w:numPr>
        <w:ilvl w:val="8"/>
        <w:numId w:val="1"/>
      </w:numPr>
      <w:tabs>
        <w:tab w:val="clear" w:pos="6480"/>
        <w:tab w:val="num" w:pos="360"/>
      </w:tabs>
      <w:spacing w:before="240" w:after="0" w:line="240" w:lineRule="auto"/>
      <w:ind w:left="0" w:firstLine="0"/>
      <w:jc w:val="both"/>
      <w:outlineLvl w:val="8"/>
    </w:pPr>
    <w:rPr>
      <w:rFonts w:ascii="Calibri" w:eastAsia="SimSun" w:hAnsi="Calibri" w:cs="Calibri"/>
      <w:color w:val="auto"/>
      <w:sz w:val="24"/>
      <w:szCs w:val="22"/>
      <w:lang w:val="en-CA"/>
    </w:rPr>
  </w:style>
  <w:style w:type="table" w:customStyle="1" w:styleId="TableGrid1">
    <w:name w:val="Table Grid1"/>
    <w:basedOn w:val="TableNormal"/>
    <w:next w:val="TableGrid"/>
    <w:uiPriority w:val="39"/>
    <w:rsid w:val="00391BC5"/>
    <w:pPr>
      <w:spacing w:after="0" w:line="240" w:lineRule="auto"/>
    </w:pPr>
    <w:rPr>
      <w:rFonts w:ascii="Calibri" w:eastAsia="SimSun" w:hAnsi="Calibri" w:cs="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BC5"/>
  </w:style>
  <w:style w:type="paragraph" w:styleId="Footer">
    <w:name w:val="footer"/>
    <w:basedOn w:val="Normal"/>
    <w:link w:val="FooterChar"/>
    <w:uiPriority w:val="99"/>
    <w:unhideWhenUsed/>
    <w:rsid w:val="00391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agaraparks.com/media/2024/01/CPM-10-91-Contractor-Safety-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 Giuli</dc:creator>
  <cp:keywords/>
  <dc:description/>
  <cp:lastModifiedBy>Adam De Giuli</cp:lastModifiedBy>
  <cp:revision>1</cp:revision>
  <dcterms:created xsi:type="dcterms:W3CDTF">2024-12-16T20:48:00Z</dcterms:created>
  <dcterms:modified xsi:type="dcterms:W3CDTF">2024-12-16T20:49:00Z</dcterms:modified>
</cp:coreProperties>
</file>